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left"/>
        <w:rPr>
          <w:rFonts w:cs="宋体"/>
          <w:sz w:val="36"/>
          <w:szCs w:val="36"/>
        </w:rPr>
      </w:pPr>
      <w:bookmarkStart w:id="71" w:name="_GoBack"/>
      <w:bookmarkEnd w:id="71"/>
    </w:p>
    <w:p>
      <w:pPr>
        <w:jc w:val="center"/>
        <w:rPr>
          <w:rFonts w:cs="宋体"/>
          <w:b/>
          <w:bCs/>
          <w:sz w:val="52"/>
          <w:szCs w:val="52"/>
        </w:rPr>
      </w:pPr>
    </w:p>
    <w:p>
      <w:pPr>
        <w:jc w:val="center"/>
        <w:rPr>
          <w:rFonts w:cs="Times New Roman"/>
          <w:b/>
          <w:bCs/>
          <w:sz w:val="52"/>
          <w:szCs w:val="52"/>
        </w:rPr>
      </w:pPr>
      <w:bookmarkStart w:id="0" w:name="_Toc20399"/>
      <w:bookmarkStart w:id="1" w:name="_Toc24440"/>
      <w:bookmarkStart w:id="2" w:name="_Toc17961"/>
    </w:p>
    <w:p>
      <w:pPr>
        <w:jc w:val="center"/>
        <w:rPr>
          <w:rFonts w:hint="default" w:eastAsia="方正小标宋简体" w:cs="Times New Roman"/>
          <w:b w:val="0"/>
          <w:bCs w:val="0"/>
          <w:sz w:val="52"/>
          <w:szCs w:val="52"/>
        </w:rPr>
      </w:pPr>
      <w:r>
        <w:rPr>
          <w:rFonts w:hint="default" w:eastAsia="方正小标宋简体" w:cs="Times New Roman"/>
          <w:b w:val="0"/>
          <w:bCs w:val="0"/>
          <w:sz w:val="52"/>
          <w:szCs w:val="52"/>
        </w:rPr>
        <w:t>福建省房屋建筑和市政基础设施</w:t>
      </w:r>
    </w:p>
    <w:p>
      <w:pPr>
        <w:jc w:val="center"/>
        <w:rPr>
          <w:rFonts w:hint="default" w:eastAsia="方正小标宋简体" w:cs="Times New Roman"/>
          <w:b w:val="0"/>
          <w:bCs w:val="0"/>
          <w:sz w:val="52"/>
          <w:szCs w:val="52"/>
        </w:rPr>
      </w:pPr>
      <w:r>
        <w:rPr>
          <w:rFonts w:hint="default" w:eastAsia="方正小标宋简体" w:cs="Times New Roman"/>
          <w:b w:val="0"/>
          <w:bCs w:val="0"/>
          <w:sz w:val="52"/>
          <w:szCs w:val="52"/>
        </w:rPr>
        <w:t>工程</w:t>
      </w:r>
      <w:bookmarkEnd w:id="0"/>
      <w:r>
        <w:rPr>
          <w:rFonts w:hint="default" w:eastAsia="方正小标宋简体" w:cs="Times New Roman"/>
          <w:b w:val="0"/>
          <w:bCs w:val="0"/>
          <w:sz w:val="52"/>
          <w:szCs w:val="52"/>
        </w:rPr>
        <w:t>概算编制规程</w:t>
      </w:r>
    </w:p>
    <w:p>
      <w:pPr>
        <w:jc w:val="center"/>
        <w:rPr>
          <w:rFonts w:hint="default" w:eastAsia="方正小标宋简体" w:cs="Times New Roman"/>
          <w:b w:val="0"/>
          <w:bCs w:val="0"/>
          <w:sz w:val="52"/>
          <w:szCs w:val="52"/>
        </w:rPr>
      </w:pPr>
      <w:r>
        <w:rPr>
          <w:rFonts w:hint="default" w:eastAsia="方正小标宋简体" w:cs="Times New Roman"/>
          <w:b w:val="0"/>
          <w:bCs w:val="0"/>
          <w:sz w:val="52"/>
          <w:szCs w:val="52"/>
        </w:rPr>
        <w:t>（2026版）</w:t>
      </w:r>
    </w:p>
    <w:p>
      <w:pPr>
        <w:pStyle w:val="2"/>
        <w:rPr>
          <w:rFonts w:hint="eastAsia" w:ascii="方正小标宋简体" w:hAnsi="方正小标宋简体" w:eastAsia="方正小标宋简体" w:cs="方正小标宋简体"/>
        </w:rPr>
      </w:pPr>
    </w:p>
    <w:p>
      <w:pPr>
        <w:jc w:val="center"/>
        <w:rPr>
          <w:rFonts w:cs="宋体"/>
          <w:b/>
          <w:bCs/>
          <w:sz w:val="36"/>
        </w:rPr>
      </w:pPr>
    </w:p>
    <w:p>
      <w:pPr>
        <w:jc w:val="center"/>
        <w:rPr>
          <w:rFonts w:cs="宋体"/>
          <w:b/>
          <w:bCs/>
          <w:sz w:val="36"/>
        </w:rPr>
      </w:pPr>
    </w:p>
    <w:p>
      <w:pPr>
        <w:jc w:val="center"/>
        <w:rPr>
          <w:rFonts w:cs="宋体"/>
          <w:b/>
          <w:bCs/>
          <w:sz w:val="36"/>
        </w:rPr>
      </w:pPr>
    </w:p>
    <w:p>
      <w:pPr>
        <w:jc w:val="center"/>
        <w:rPr>
          <w:rFonts w:cs="宋体"/>
          <w:b/>
          <w:bCs/>
          <w:sz w:val="36"/>
        </w:rPr>
      </w:pPr>
    </w:p>
    <w:p>
      <w:pPr>
        <w:pStyle w:val="2"/>
        <w:rPr>
          <w:rFonts w:cs="宋体"/>
          <w:b/>
          <w:bCs/>
          <w:sz w:val="36"/>
        </w:rPr>
      </w:pPr>
    </w:p>
    <w:p>
      <w:pPr>
        <w:pStyle w:val="2"/>
        <w:rPr>
          <w:rFonts w:cs="宋体"/>
          <w:b/>
          <w:bCs/>
          <w:sz w:val="36"/>
        </w:rPr>
      </w:pPr>
    </w:p>
    <w:p>
      <w:pPr>
        <w:jc w:val="center"/>
        <w:rPr>
          <w:rFonts w:cs="宋体"/>
          <w:b/>
          <w:bCs/>
          <w:sz w:val="36"/>
        </w:rPr>
      </w:pPr>
    </w:p>
    <w:p>
      <w:pPr>
        <w:jc w:val="center"/>
        <w:rPr>
          <w:rFonts w:cs="宋体"/>
          <w:b/>
          <w:bCs/>
          <w:sz w:val="36"/>
        </w:rPr>
      </w:pPr>
    </w:p>
    <w:p>
      <w:pPr>
        <w:jc w:val="center"/>
        <w:rPr>
          <w:rFonts w:cs="宋体"/>
          <w:b/>
          <w:bCs/>
          <w:sz w:val="36"/>
        </w:rPr>
      </w:pPr>
    </w:p>
    <w:p>
      <w:pPr>
        <w:jc w:val="center"/>
        <w:rPr>
          <w:rFonts w:cs="宋体"/>
          <w:b/>
          <w:bCs/>
          <w:sz w:val="36"/>
        </w:rPr>
      </w:pPr>
    </w:p>
    <w:p>
      <w:pPr>
        <w:rPr>
          <w:rFonts w:cs="宋体"/>
          <w:b/>
          <w:bCs/>
          <w:sz w:val="36"/>
        </w:rPr>
      </w:pPr>
    </w:p>
    <w:p>
      <w:pPr>
        <w:jc w:val="center"/>
        <w:rPr>
          <w:rFonts w:cs="宋体"/>
          <w:b/>
          <w:bCs/>
          <w:sz w:val="36"/>
        </w:rPr>
        <w:sectPr>
          <w:footerReference r:id="rId3" w:type="default"/>
          <w:pgSz w:w="11906" w:h="16838"/>
          <w:pgMar w:top="1134" w:right="1106" w:bottom="1134" w:left="1701" w:header="851" w:footer="992" w:gutter="0"/>
          <w:pgNumType w:start="1"/>
          <w:cols w:space="720" w:num="1"/>
          <w:docGrid w:type="lines" w:linePitch="312" w:charSpace="0"/>
        </w:sectPr>
      </w:pPr>
    </w:p>
    <w:p>
      <w:pPr>
        <w:tabs>
          <w:tab w:val="left" w:pos="9555"/>
          <w:tab w:val="left" w:pos="10815"/>
        </w:tabs>
        <w:spacing w:line="560" w:lineRule="exact"/>
        <w:jc w:val="center"/>
        <w:rPr>
          <w:rFonts w:cs="宋体"/>
          <w:b/>
          <w:bCs/>
          <w:sz w:val="36"/>
        </w:rPr>
      </w:pPr>
    </w:p>
    <w:p>
      <w:pPr>
        <w:tabs>
          <w:tab w:val="left" w:pos="9555"/>
          <w:tab w:val="left" w:pos="10815"/>
        </w:tabs>
        <w:spacing w:line="560" w:lineRule="exact"/>
        <w:jc w:val="center"/>
        <w:rPr>
          <w:rFonts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目    录</w:t>
      </w:r>
    </w:p>
    <w:p>
      <w:pPr>
        <w:pStyle w:val="14"/>
        <w:tabs>
          <w:tab w:val="right" w:leader="dot" w:pos="9099"/>
        </w:tabs>
        <w:rPr>
          <w:rFonts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TOC \o "1-2" \h \u </w:instrText>
      </w:r>
      <w:r>
        <w:rPr>
          <w:rFonts w:hint="eastAsia" w:ascii="方正楷体_GB2312" w:hAnsi="方正楷体_GB2312" w:eastAsia="方正楷体_GB2312" w:cs="方正楷体_GB2312"/>
          <w:sz w:val="32"/>
          <w:szCs w:val="32"/>
        </w:rPr>
        <w:fldChar w:fldCharType="separate"/>
      </w:r>
    </w:p>
    <w:p>
      <w:pPr>
        <w:pStyle w:val="14"/>
        <w:tabs>
          <w:tab w:val="right" w:leader="dot" w:pos="9099"/>
        </w:tabs>
        <w:rPr>
          <w:rFonts w:ascii="方正楷体_GB2312" w:hAnsi="方正楷体_GB2312" w:eastAsia="方正楷体_GB2312" w:cs="方正楷体_GB2312"/>
          <w:sz w:val="32"/>
          <w:szCs w:val="32"/>
        </w:rPr>
      </w:pPr>
      <w:r>
        <w:fldChar w:fldCharType="begin"/>
      </w:r>
      <w:r>
        <w:instrText xml:space="preserve"> HYPERLINK \l "_Toc23316" </w:instrText>
      </w:r>
      <w:r>
        <w:fldChar w:fldCharType="separate"/>
      </w:r>
      <w:r>
        <w:rPr>
          <w:rFonts w:hint="eastAsia" w:ascii="方正楷体_GB2312" w:hAnsi="方正楷体_GB2312" w:eastAsia="方正楷体_GB2312" w:cs="方正楷体_GB2312"/>
          <w:sz w:val="32"/>
          <w:szCs w:val="32"/>
        </w:rPr>
        <w:t>第一章  总则</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_Toc23316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1</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rPr>
          <w:rFonts w:ascii="方正楷体_GB2312" w:hAnsi="方正楷体_GB2312" w:eastAsia="方正楷体_GB2312" w:cs="方正楷体_GB2312"/>
          <w:sz w:val="32"/>
          <w:szCs w:val="32"/>
        </w:rPr>
      </w:pPr>
      <w:r>
        <w:fldChar w:fldCharType="begin"/>
      </w:r>
      <w:r>
        <w:instrText xml:space="preserve"> HYPERLINK \l "_Toc17035" </w:instrText>
      </w:r>
      <w:r>
        <w:fldChar w:fldCharType="separate"/>
      </w:r>
      <w:r>
        <w:rPr>
          <w:rFonts w:hint="eastAsia" w:ascii="方正楷体_GB2312" w:hAnsi="方正楷体_GB2312" w:eastAsia="方正楷体_GB2312" w:cs="方正楷体_GB2312"/>
          <w:sz w:val="32"/>
          <w:szCs w:val="32"/>
        </w:rPr>
        <w:t>第二章  术语</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_Toc17035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3</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rPr>
          <w:rFonts w:ascii="方正楷体_GB2312" w:hAnsi="方正楷体_GB2312" w:eastAsia="方正楷体_GB2312" w:cs="方正楷体_GB2312"/>
          <w:sz w:val="32"/>
          <w:szCs w:val="32"/>
        </w:rPr>
      </w:pPr>
      <w:r>
        <w:fldChar w:fldCharType="begin"/>
      </w:r>
      <w:r>
        <w:instrText xml:space="preserve"> HYPERLINK \l "_Toc30318" </w:instrText>
      </w:r>
      <w:r>
        <w:fldChar w:fldCharType="separate"/>
      </w:r>
      <w:r>
        <w:rPr>
          <w:rFonts w:hint="eastAsia" w:ascii="方正楷体_GB2312" w:hAnsi="方正楷体_GB2312" w:eastAsia="方正楷体_GB2312" w:cs="方正楷体_GB2312"/>
          <w:sz w:val="32"/>
          <w:szCs w:val="32"/>
        </w:rPr>
        <w:t>第三章  概算编制形式</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_Toc30318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7</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rPr>
          <w:rFonts w:ascii="方正楷体_GB2312" w:hAnsi="方正楷体_GB2312" w:eastAsia="方正楷体_GB2312" w:cs="方正楷体_GB2312"/>
          <w:sz w:val="32"/>
          <w:szCs w:val="32"/>
        </w:rPr>
      </w:pPr>
      <w:r>
        <w:fldChar w:fldCharType="begin"/>
      </w:r>
      <w:r>
        <w:instrText xml:space="preserve"> HYPERLINK \l "_Toc7325" </w:instrText>
      </w:r>
      <w:r>
        <w:fldChar w:fldCharType="separate"/>
      </w:r>
      <w:r>
        <w:rPr>
          <w:rFonts w:hint="eastAsia" w:ascii="方正楷体_GB2312" w:hAnsi="方正楷体_GB2312" w:eastAsia="方正楷体_GB2312" w:cs="方正楷体_GB2312"/>
          <w:sz w:val="32"/>
          <w:szCs w:val="32"/>
        </w:rPr>
        <w:t>第四章  概算文件</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_Toc7325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8</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ind w:firstLine="420" w:firstLineChars="200"/>
        <w:rPr>
          <w:rFonts w:ascii="方正楷体_GB2312" w:hAnsi="方正楷体_GB2312" w:eastAsia="方正楷体_GB2312" w:cs="方正楷体_GB2312"/>
          <w:sz w:val="32"/>
          <w:szCs w:val="32"/>
        </w:rPr>
      </w:pPr>
      <w:r>
        <w:fldChar w:fldCharType="begin"/>
      </w:r>
      <w:r>
        <w:instrText xml:space="preserve"> HYPERLINK \l "_Toc8828" </w:instrText>
      </w:r>
      <w:r>
        <w:fldChar w:fldCharType="separate"/>
      </w:r>
      <w:r>
        <w:rPr>
          <w:rFonts w:hint="eastAsia" w:ascii="方正楷体_GB2312" w:hAnsi="方正楷体_GB2312" w:eastAsia="方正楷体_GB2312" w:cs="方正楷体_GB2312"/>
          <w:sz w:val="32"/>
          <w:szCs w:val="32"/>
        </w:rPr>
        <w:t>第一节  概算文件组成</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_Toc8828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8</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ind w:firstLine="420" w:firstLineChars="200"/>
        <w:rPr>
          <w:rFonts w:ascii="方正楷体_GB2312" w:hAnsi="方正楷体_GB2312" w:eastAsia="方正楷体_GB2312" w:cs="方正楷体_GB2312"/>
          <w:sz w:val="32"/>
          <w:szCs w:val="32"/>
        </w:rPr>
      </w:pPr>
      <w:r>
        <w:fldChar w:fldCharType="begin"/>
      </w:r>
      <w:r>
        <w:instrText xml:space="preserve"> HYPERLINK \l "_Toc11722" </w:instrText>
      </w:r>
      <w:r>
        <w:fldChar w:fldCharType="separate"/>
      </w:r>
      <w:r>
        <w:rPr>
          <w:rFonts w:hint="eastAsia" w:ascii="方正楷体_GB2312" w:hAnsi="方正楷体_GB2312" w:eastAsia="方正楷体_GB2312" w:cs="方正楷体_GB2312"/>
          <w:sz w:val="32"/>
          <w:szCs w:val="32"/>
        </w:rPr>
        <w:t>第二节  封面、签署页与目录</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_Toc11722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9</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ind w:firstLine="420" w:firstLineChars="200"/>
        <w:rPr>
          <w:rFonts w:ascii="方正楷体_GB2312" w:hAnsi="方正楷体_GB2312" w:eastAsia="方正楷体_GB2312" w:cs="方正楷体_GB2312"/>
          <w:sz w:val="32"/>
          <w:szCs w:val="32"/>
        </w:rPr>
      </w:pPr>
      <w:r>
        <w:fldChar w:fldCharType="begin"/>
      </w:r>
      <w:r>
        <w:instrText xml:space="preserve"> HYPERLINK \l "_Toc25228" </w:instrText>
      </w:r>
      <w:r>
        <w:fldChar w:fldCharType="separate"/>
      </w:r>
      <w:r>
        <w:rPr>
          <w:rFonts w:hint="eastAsia" w:ascii="方正楷体_GB2312" w:hAnsi="方正楷体_GB2312" w:eastAsia="方正楷体_GB2312" w:cs="方正楷体_GB2312"/>
          <w:sz w:val="32"/>
          <w:szCs w:val="32"/>
        </w:rPr>
        <w:t>第三节  编制说明</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_Toc25228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10</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ind w:firstLine="420" w:firstLineChars="200"/>
        <w:rPr>
          <w:rFonts w:ascii="方正楷体_GB2312" w:hAnsi="方正楷体_GB2312" w:eastAsia="方正楷体_GB2312" w:cs="方正楷体_GB2312"/>
          <w:sz w:val="32"/>
          <w:szCs w:val="32"/>
        </w:rPr>
      </w:pPr>
      <w:r>
        <w:fldChar w:fldCharType="begin"/>
      </w:r>
      <w:r>
        <w:instrText xml:space="preserve"> HYPERLINK \l "_Toc30712" </w:instrText>
      </w:r>
      <w:r>
        <w:fldChar w:fldCharType="separate"/>
      </w:r>
      <w:r>
        <w:rPr>
          <w:rFonts w:hint="eastAsia" w:ascii="方正楷体_GB2312" w:hAnsi="方正楷体_GB2312" w:eastAsia="方正楷体_GB2312" w:cs="方正楷体_GB2312"/>
          <w:sz w:val="32"/>
          <w:szCs w:val="32"/>
        </w:rPr>
        <w:t>第四节  概算表格</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_Toc30712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11</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ind w:firstLine="420" w:firstLineChars="200"/>
        <w:rPr>
          <w:rFonts w:ascii="方正楷体_GB2312" w:hAnsi="方正楷体_GB2312" w:eastAsia="方正楷体_GB2312" w:cs="方正楷体_GB2312"/>
          <w:sz w:val="32"/>
          <w:szCs w:val="32"/>
        </w:rPr>
      </w:pPr>
      <w:r>
        <w:fldChar w:fldCharType="begin"/>
      </w:r>
      <w:r>
        <w:instrText xml:space="preserve"> HYPERLINK \l "_Toc13712" </w:instrText>
      </w:r>
      <w:r>
        <w:fldChar w:fldCharType="separate"/>
      </w:r>
      <w:r>
        <w:rPr>
          <w:rFonts w:hint="eastAsia" w:ascii="方正楷体_GB2312" w:hAnsi="方正楷体_GB2312" w:eastAsia="方正楷体_GB2312" w:cs="方正楷体_GB2312"/>
          <w:sz w:val="32"/>
          <w:szCs w:val="32"/>
        </w:rPr>
        <w:t>第五节  文件签署</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_Toc13712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12</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ind w:firstLine="420" w:firstLineChars="200"/>
        <w:rPr>
          <w:rFonts w:ascii="方正楷体_GB2312" w:hAnsi="方正楷体_GB2312" w:eastAsia="方正楷体_GB2312" w:cs="方正楷体_GB2312"/>
          <w:sz w:val="32"/>
          <w:szCs w:val="32"/>
        </w:rPr>
      </w:pPr>
      <w:r>
        <w:fldChar w:fldCharType="begin"/>
      </w:r>
      <w:r>
        <w:instrText xml:space="preserve"> HYPERLINK \l "_Toc30821" </w:instrText>
      </w:r>
      <w:r>
        <w:fldChar w:fldCharType="separate"/>
      </w:r>
      <w:r>
        <w:rPr>
          <w:rFonts w:hint="eastAsia" w:ascii="方正楷体_GB2312" w:hAnsi="方正楷体_GB2312" w:eastAsia="方正楷体_GB2312" w:cs="方正楷体_GB2312"/>
          <w:sz w:val="32"/>
          <w:szCs w:val="32"/>
        </w:rPr>
        <w:t>第六节  主要技术经济指标</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_Toc30821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13</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ind w:firstLine="420" w:firstLineChars="200"/>
        <w:rPr>
          <w:rFonts w:ascii="方正楷体_GB2312" w:hAnsi="方正楷体_GB2312" w:eastAsia="方正楷体_GB2312" w:cs="方正楷体_GB2312"/>
          <w:sz w:val="32"/>
          <w:szCs w:val="32"/>
        </w:rPr>
      </w:pPr>
      <w:r>
        <w:fldChar w:fldCharType="begin"/>
      </w:r>
      <w:r>
        <w:instrText xml:space="preserve"> HYPERLINK \l "_Toc7550" </w:instrText>
      </w:r>
      <w:r>
        <w:fldChar w:fldCharType="separate"/>
      </w:r>
      <w:r>
        <w:rPr>
          <w:rFonts w:hint="eastAsia" w:ascii="方正楷体_GB2312" w:hAnsi="方正楷体_GB2312" w:eastAsia="方正楷体_GB2312" w:cs="方正楷体_GB2312"/>
          <w:sz w:val="32"/>
          <w:szCs w:val="32"/>
        </w:rPr>
        <w:t>第七节  编审依据</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_Toc7550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15</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rPr>
          <w:rFonts w:ascii="方正楷体_GB2312" w:hAnsi="方正楷体_GB2312" w:eastAsia="方正楷体_GB2312" w:cs="方正楷体_GB2312"/>
          <w:sz w:val="32"/>
          <w:szCs w:val="32"/>
        </w:rPr>
      </w:pPr>
      <w:r>
        <w:fldChar w:fldCharType="begin"/>
      </w:r>
      <w:r>
        <w:instrText xml:space="preserve"> HYPERLINK \l "_Toc1050" </w:instrText>
      </w:r>
      <w:r>
        <w:fldChar w:fldCharType="separate"/>
      </w:r>
      <w:r>
        <w:rPr>
          <w:rFonts w:hint="eastAsia" w:ascii="方正楷体_GB2312" w:hAnsi="方正楷体_GB2312" w:eastAsia="方正楷体_GB2312" w:cs="方正楷体_GB2312"/>
          <w:sz w:val="32"/>
          <w:szCs w:val="32"/>
        </w:rPr>
        <w:t>第五章  概算编制</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_Toc1050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17</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ind w:firstLine="420" w:firstLineChars="200"/>
        <w:rPr>
          <w:rFonts w:ascii="方正楷体_GB2312" w:hAnsi="方正楷体_GB2312" w:eastAsia="方正楷体_GB2312" w:cs="方正楷体_GB2312"/>
          <w:sz w:val="32"/>
          <w:szCs w:val="32"/>
        </w:rPr>
      </w:pPr>
      <w:r>
        <w:fldChar w:fldCharType="begin"/>
      </w:r>
      <w:r>
        <w:instrText xml:space="preserve"> HYPERLINK \l "_Toc12926" </w:instrText>
      </w:r>
      <w:r>
        <w:fldChar w:fldCharType="separate"/>
      </w:r>
      <w:r>
        <w:rPr>
          <w:rFonts w:hint="eastAsia" w:ascii="方正楷体_GB2312" w:hAnsi="方正楷体_GB2312" w:eastAsia="方正楷体_GB2312" w:cs="方正楷体_GB2312"/>
          <w:sz w:val="32"/>
          <w:szCs w:val="32"/>
        </w:rPr>
        <w:t>第一节  建设项目总投资组成</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_Toc12926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17</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ind w:firstLine="420" w:firstLineChars="200"/>
        <w:rPr>
          <w:rFonts w:ascii="方正楷体_GB2312" w:hAnsi="方正楷体_GB2312" w:eastAsia="方正楷体_GB2312" w:cs="方正楷体_GB2312"/>
          <w:sz w:val="32"/>
          <w:szCs w:val="32"/>
        </w:rPr>
      </w:pPr>
      <w:r>
        <w:fldChar w:fldCharType="begin"/>
      </w:r>
      <w:r>
        <w:instrText xml:space="preserve"> HYPERLINK \l "_Toc5339" </w:instrText>
      </w:r>
      <w:r>
        <w:fldChar w:fldCharType="separate"/>
      </w:r>
      <w:r>
        <w:rPr>
          <w:rFonts w:hint="eastAsia" w:ascii="方正楷体_GB2312" w:hAnsi="方正楷体_GB2312" w:eastAsia="方正楷体_GB2312" w:cs="方正楷体_GB2312"/>
          <w:sz w:val="32"/>
          <w:szCs w:val="32"/>
        </w:rPr>
        <w:t>第二节  工程费用组成与编制方法</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_Toc5339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20</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ind w:firstLine="420" w:firstLineChars="200"/>
        <w:rPr>
          <w:rFonts w:ascii="方正楷体_GB2312" w:hAnsi="方正楷体_GB2312" w:eastAsia="方正楷体_GB2312" w:cs="方正楷体_GB2312"/>
          <w:sz w:val="32"/>
          <w:szCs w:val="32"/>
        </w:rPr>
      </w:pPr>
      <w:r>
        <w:fldChar w:fldCharType="begin"/>
      </w:r>
      <w:r>
        <w:instrText xml:space="preserve"> HYPERLINK \l "_Toc10389" </w:instrText>
      </w:r>
      <w:r>
        <w:fldChar w:fldCharType="separate"/>
      </w:r>
      <w:r>
        <w:rPr>
          <w:rFonts w:hint="eastAsia" w:ascii="方正楷体_GB2312" w:hAnsi="方正楷体_GB2312" w:eastAsia="方正楷体_GB2312" w:cs="方正楷体_GB2312"/>
          <w:sz w:val="32"/>
          <w:szCs w:val="32"/>
        </w:rPr>
        <w:t>第三节  工程建设其他费用组成与编制方法</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_Toc10389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25</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ind w:firstLine="420" w:firstLineChars="200"/>
        <w:rPr>
          <w:rFonts w:ascii="方正楷体_GB2312" w:hAnsi="方正楷体_GB2312" w:eastAsia="方正楷体_GB2312" w:cs="方正楷体_GB2312"/>
          <w:sz w:val="32"/>
          <w:szCs w:val="32"/>
        </w:rPr>
      </w:pPr>
      <w:r>
        <w:fldChar w:fldCharType="begin"/>
      </w:r>
      <w:r>
        <w:instrText xml:space="preserve"> HYPERLINK \l "_Toc29347" </w:instrText>
      </w:r>
      <w:r>
        <w:fldChar w:fldCharType="separate"/>
      </w:r>
      <w:r>
        <w:rPr>
          <w:rFonts w:hint="eastAsia" w:ascii="方正楷体_GB2312" w:hAnsi="方正楷体_GB2312" w:eastAsia="方正楷体_GB2312" w:cs="方正楷体_GB2312"/>
          <w:sz w:val="32"/>
          <w:szCs w:val="32"/>
        </w:rPr>
        <w:t>第四节  预备费的组成与编制方法</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_Toc29347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34</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ind w:firstLine="420" w:firstLineChars="200"/>
        <w:rPr>
          <w:rFonts w:ascii="方正楷体_GB2312" w:hAnsi="方正楷体_GB2312" w:eastAsia="方正楷体_GB2312" w:cs="方正楷体_GB2312"/>
          <w:sz w:val="32"/>
          <w:szCs w:val="32"/>
        </w:rPr>
      </w:pPr>
      <w:r>
        <w:fldChar w:fldCharType="begin"/>
      </w:r>
      <w:r>
        <w:instrText xml:space="preserve"> HYPERLINK \l "_Toc9145" </w:instrText>
      </w:r>
      <w:r>
        <w:fldChar w:fldCharType="separate"/>
      </w:r>
      <w:r>
        <w:rPr>
          <w:rFonts w:hint="eastAsia" w:ascii="方正楷体_GB2312" w:hAnsi="方正楷体_GB2312" w:eastAsia="方正楷体_GB2312" w:cs="方正楷体_GB2312"/>
          <w:sz w:val="32"/>
          <w:szCs w:val="32"/>
        </w:rPr>
        <w:t>第五节  建设期融资费用组成与编制方法</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_Toc9145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36</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ind w:firstLine="420" w:firstLineChars="200"/>
        <w:rPr>
          <w:rFonts w:ascii="方正楷体_GB2312" w:hAnsi="方正楷体_GB2312" w:eastAsia="方正楷体_GB2312" w:cs="方正楷体_GB2312"/>
          <w:sz w:val="32"/>
          <w:szCs w:val="32"/>
        </w:rPr>
      </w:pPr>
      <w:r>
        <w:fldChar w:fldCharType="begin"/>
      </w:r>
      <w:r>
        <w:instrText xml:space="preserve"> HYPERLINK \l "_Toc17898" </w:instrText>
      </w:r>
      <w:r>
        <w:fldChar w:fldCharType="separate"/>
      </w:r>
      <w:r>
        <w:rPr>
          <w:rFonts w:hint="eastAsia" w:ascii="方正楷体_GB2312" w:hAnsi="方正楷体_GB2312" w:eastAsia="方正楷体_GB2312" w:cs="方正楷体_GB2312"/>
          <w:sz w:val="32"/>
          <w:szCs w:val="32"/>
        </w:rPr>
        <w:t>第六节  铺底流动资金组成与编制方法</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_Toc17898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38</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rPr>
          <w:rFonts w:ascii="方正楷体_GB2312" w:hAnsi="方正楷体_GB2312" w:eastAsia="方正楷体_GB2312" w:cs="方正楷体_GB2312"/>
          <w:sz w:val="32"/>
          <w:szCs w:val="32"/>
        </w:rPr>
      </w:pPr>
      <w:r>
        <w:fldChar w:fldCharType="begin"/>
      </w:r>
      <w:r>
        <w:instrText xml:space="preserve"> HYPERLINK \l "_Toc21868" </w:instrText>
      </w:r>
      <w:r>
        <w:fldChar w:fldCharType="separate"/>
      </w:r>
      <w:r>
        <w:rPr>
          <w:rFonts w:hint="eastAsia" w:ascii="方正楷体_GB2312" w:hAnsi="方正楷体_GB2312" w:eastAsia="方正楷体_GB2312" w:cs="方正楷体_GB2312"/>
          <w:sz w:val="32"/>
          <w:szCs w:val="32"/>
        </w:rPr>
        <w:t>第六章  调整概算</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_Toc21868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40</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rPr>
          <w:rFonts w:ascii="方正楷体_GB2312" w:hAnsi="方正楷体_GB2312" w:eastAsia="方正楷体_GB2312" w:cs="方正楷体_GB2312"/>
          <w:sz w:val="32"/>
          <w:szCs w:val="32"/>
        </w:rPr>
      </w:pPr>
      <w:r>
        <w:fldChar w:fldCharType="begin"/>
      </w:r>
      <w:r>
        <w:instrText xml:space="preserve"> HYPERLINK \l "_Toc16721" </w:instrText>
      </w:r>
      <w:r>
        <w:fldChar w:fldCharType="separate"/>
      </w:r>
      <w:r>
        <w:rPr>
          <w:rFonts w:hint="eastAsia" w:ascii="方正楷体_GB2312" w:hAnsi="方正楷体_GB2312" w:eastAsia="方正楷体_GB2312" w:cs="方正楷体_GB2312"/>
          <w:sz w:val="32"/>
          <w:szCs w:val="32"/>
        </w:rPr>
        <w:t>第七章  编审程序和质量控制</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_Toc16721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41</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rPr>
          <w:rFonts w:ascii="方正楷体_GB2312" w:hAnsi="方正楷体_GB2312" w:eastAsia="方正楷体_GB2312" w:cs="方正楷体_GB2312"/>
          <w:sz w:val="32"/>
          <w:szCs w:val="32"/>
        </w:rPr>
      </w:pPr>
      <w:r>
        <w:fldChar w:fldCharType="begin"/>
      </w:r>
      <w:r>
        <w:instrText xml:space="preserve"> HYPERLINK \l "_Toc30806" </w:instrText>
      </w:r>
      <w:r>
        <w:fldChar w:fldCharType="separate"/>
      </w:r>
      <w:r>
        <w:rPr>
          <w:rFonts w:hint="eastAsia" w:ascii="方正楷体_GB2312" w:hAnsi="方正楷体_GB2312" w:eastAsia="方正楷体_GB2312" w:cs="方正楷体_GB2312"/>
          <w:sz w:val="32"/>
          <w:szCs w:val="32"/>
        </w:rPr>
        <w:t>第八章  附则</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_Toc30806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42</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rPr>
          <w:rFonts w:ascii="方正楷体_GB2312" w:hAnsi="方正楷体_GB2312" w:eastAsia="方正楷体_GB2312" w:cs="方正楷体_GB2312"/>
          <w:sz w:val="32"/>
          <w:szCs w:val="32"/>
        </w:rPr>
      </w:pPr>
      <w:r>
        <w:fldChar w:fldCharType="begin"/>
      </w:r>
      <w:r>
        <w:instrText xml:space="preserve"> HYPERLINK \l "_Toc17758" </w:instrText>
      </w:r>
      <w:r>
        <w:fldChar w:fldCharType="separate"/>
      </w:r>
      <w:r>
        <w:rPr>
          <w:rFonts w:hint="eastAsia" w:ascii="方正楷体_GB2312" w:hAnsi="方正楷体_GB2312" w:eastAsia="方正楷体_GB2312" w:cs="方正楷体_GB2312"/>
          <w:sz w:val="32"/>
          <w:szCs w:val="32"/>
        </w:rPr>
        <w:t>附件1：封面、签署页、目录与编制说明</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_Toc17758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43</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rPr>
          <w:rFonts w:ascii="方正楷体_GB2312" w:hAnsi="方正楷体_GB2312" w:eastAsia="方正楷体_GB2312" w:cs="方正楷体_GB2312"/>
          <w:sz w:val="32"/>
          <w:szCs w:val="32"/>
        </w:rPr>
      </w:pPr>
      <w:r>
        <w:fldChar w:fldCharType="begin"/>
      </w:r>
      <w:r>
        <w:instrText xml:space="preserve"> HYPERLINK \l "_Toc8558" </w:instrText>
      </w:r>
      <w:r>
        <w:fldChar w:fldCharType="separate"/>
      </w:r>
      <w:r>
        <w:rPr>
          <w:rFonts w:hint="eastAsia" w:ascii="方正楷体_GB2312" w:hAnsi="方正楷体_GB2312" w:eastAsia="方正楷体_GB2312" w:cs="方正楷体_GB2312"/>
          <w:sz w:val="32"/>
          <w:szCs w:val="32"/>
        </w:rPr>
        <w:t>附件2：概算文件表格（样式）</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_Toc8558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48</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rPr>
          <w:rFonts w:ascii="方正楷体_GB2312" w:hAnsi="方正楷体_GB2312" w:eastAsia="方正楷体_GB2312" w:cs="方正楷体_GB2312"/>
          <w:sz w:val="32"/>
          <w:szCs w:val="32"/>
        </w:rPr>
      </w:pPr>
      <w:r>
        <w:fldChar w:fldCharType="begin"/>
      </w:r>
      <w:r>
        <w:instrText xml:space="preserve"> HYPERLINK \l "_Toc14195" </w:instrText>
      </w:r>
      <w:r>
        <w:fldChar w:fldCharType="separate"/>
      </w:r>
      <w:r>
        <w:rPr>
          <w:rFonts w:hint="eastAsia" w:ascii="方正楷体_GB2312" w:hAnsi="方正楷体_GB2312" w:eastAsia="方正楷体_GB2312" w:cs="方正楷体_GB2312"/>
          <w:sz w:val="32"/>
          <w:szCs w:val="32"/>
        </w:rPr>
        <w:t>附件3：主要经济指标表格（样式）</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_Toc14195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66</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rPr>
          <w:rFonts w:ascii="方正楷体_GB2312" w:hAnsi="方正楷体_GB2312" w:eastAsia="方正楷体_GB2312" w:cs="方正楷体_GB2312"/>
          <w:sz w:val="32"/>
          <w:szCs w:val="32"/>
        </w:rPr>
      </w:pPr>
      <w:r>
        <w:fldChar w:fldCharType="begin"/>
      </w:r>
      <w:r>
        <w:instrText xml:space="preserve"> HYPERLINK \l "_Toc23478" </w:instrText>
      </w:r>
      <w:r>
        <w:fldChar w:fldCharType="separate"/>
      </w:r>
      <w:r>
        <w:rPr>
          <w:rFonts w:hint="eastAsia" w:ascii="方正楷体_GB2312" w:hAnsi="方正楷体_GB2312" w:eastAsia="方正楷体_GB2312" w:cs="方正楷体_GB2312"/>
          <w:sz w:val="32"/>
          <w:szCs w:val="32"/>
        </w:rPr>
        <w:t>附件4：工程建设其他费用编制方法</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_Toc23478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72</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rPr>
          <w:rFonts w:ascii="方正楷体_GB2312" w:hAnsi="方正楷体_GB2312" w:eastAsia="方正楷体_GB2312" w:cs="方正楷体_GB2312"/>
          <w:sz w:val="32"/>
          <w:szCs w:val="32"/>
        </w:rPr>
      </w:pPr>
      <w:r>
        <w:fldChar w:fldCharType="begin"/>
      </w:r>
      <w:r>
        <w:instrText xml:space="preserve"> HYPERLINK \l "_Toc19752" </w:instrText>
      </w:r>
      <w:r>
        <w:fldChar w:fldCharType="separate"/>
      </w:r>
      <w:r>
        <w:rPr>
          <w:rFonts w:hint="eastAsia" w:ascii="方正楷体_GB2312" w:hAnsi="方正楷体_GB2312" w:eastAsia="方正楷体_GB2312" w:cs="方正楷体_GB2312"/>
          <w:sz w:val="32"/>
          <w:szCs w:val="32"/>
        </w:rPr>
        <w:t>附件5：引进技术和进口设备项目组成与编制方法</w:t>
      </w:r>
      <w:r>
        <w:rPr>
          <w:rFonts w:hint="eastAsia" w:ascii="方正楷体_GB2312" w:hAnsi="方正楷体_GB2312" w:eastAsia="方正楷体_GB2312" w:cs="方正楷体_GB2312"/>
          <w:sz w:val="32"/>
          <w:szCs w:val="32"/>
        </w:rPr>
        <w:tab/>
      </w:r>
      <w:r>
        <w:rPr>
          <w:rFonts w:hint="eastAsia" w:ascii="方正楷体_GB2312" w:hAnsi="方正楷体_GB2312" w:eastAsia="方正楷体_GB2312" w:cs="方正楷体_GB2312"/>
          <w:sz w:val="32"/>
          <w:szCs w:val="32"/>
        </w:rPr>
        <w:fldChar w:fldCharType="begin"/>
      </w:r>
      <w:r>
        <w:rPr>
          <w:rFonts w:hint="eastAsia" w:ascii="方正楷体_GB2312" w:hAnsi="方正楷体_GB2312" w:eastAsia="方正楷体_GB2312" w:cs="方正楷体_GB2312"/>
          <w:sz w:val="32"/>
          <w:szCs w:val="32"/>
        </w:rPr>
        <w:instrText xml:space="preserve"> PAGEREF _Toc19752 \h </w:instrText>
      </w:r>
      <w:r>
        <w:rPr>
          <w:rFonts w:hint="eastAsia" w:ascii="方正楷体_GB2312" w:hAnsi="方正楷体_GB2312" w:eastAsia="方正楷体_GB2312" w:cs="方正楷体_GB2312"/>
          <w:sz w:val="32"/>
          <w:szCs w:val="32"/>
        </w:rPr>
        <w:fldChar w:fldCharType="separate"/>
      </w:r>
      <w:r>
        <w:rPr>
          <w:rFonts w:hint="eastAsia" w:ascii="方正楷体_GB2312" w:hAnsi="方正楷体_GB2312" w:eastAsia="方正楷体_GB2312" w:cs="方正楷体_GB2312"/>
          <w:sz w:val="32"/>
          <w:szCs w:val="32"/>
        </w:rPr>
        <w:t>79</w:t>
      </w:r>
      <w:r>
        <w:rPr>
          <w:rFonts w:hint="eastAsia" w:ascii="方正楷体_GB2312" w:hAnsi="方正楷体_GB2312" w:eastAsia="方正楷体_GB2312" w:cs="方正楷体_GB2312"/>
          <w:sz w:val="32"/>
          <w:szCs w:val="32"/>
        </w:rPr>
        <w:fldChar w:fldCharType="end"/>
      </w:r>
      <w:r>
        <w:rPr>
          <w:rFonts w:hint="eastAsia" w:ascii="方正楷体_GB2312" w:hAnsi="方正楷体_GB2312" w:eastAsia="方正楷体_GB2312" w:cs="方正楷体_GB2312"/>
          <w:sz w:val="32"/>
          <w:szCs w:val="32"/>
        </w:rPr>
        <w:fldChar w:fldCharType="end"/>
      </w:r>
    </w:p>
    <w:p>
      <w:pPr>
        <w:pStyle w:val="14"/>
        <w:tabs>
          <w:tab w:val="right" w:leader="dot" w:pos="9099"/>
        </w:tabs>
        <w:rPr>
          <w:rFonts w:ascii="方正楷体_GB2312" w:hAnsi="方正楷体_GB2312" w:eastAsia="方正楷体_GB2312" w:cs="方正楷体_GB2312"/>
          <w:sz w:val="32"/>
          <w:szCs w:val="32"/>
        </w:rPr>
      </w:pPr>
    </w:p>
    <w:p>
      <w:pPr>
        <w:pStyle w:val="14"/>
        <w:tabs>
          <w:tab w:val="right" w:leader="dot" w:pos="9099"/>
        </w:tabs>
        <w:rPr>
          <w:rFonts w:cs="宋体"/>
          <w:b/>
          <w:sz w:val="28"/>
          <w:szCs w:val="28"/>
        </w:rPr>
      </w:pPr>
      <w:r>
        <w:rPr>
          <w:rFonts w:hint="eastAsia" w:ascii="方正楷体_GB2312" w:hAnsi="方正楷体_GB2312" w:eastAsia="方正楷体_GB2312" w:cs="方正楷体_GB2312"/>
          <w:sz w:val="32"/>
          <w:szCs w:val="32"/>
        </w:rPr>
        <w:fldChar w:fldCharType="end"/>
      </w:r>
    </w:p>
    <w:p>
      <w:pPr>
        <w:pStyle w:val="3"/>
        <w:jc w:val="center"/>
        <w:rPr>
          <w:rFonts w:hint="default" w:ascii="仿宋" w:hAnsi="仿宋" w:eastAsia="仿宋" w:cs="仿宋"/>
          <w:b/>
          <w:bCs/>
          <w:sz w:val="44"/>
          <w:szCs w:val="44"/>
        </w:rPr>
        <w:sectPr>
          <w:footerReference r:id="rId4" w:type="default"/>
          <w:pgSz w:w="11906" w:h="16838"/>
          <w:pgMar w:top="1134" w:right="1106" w:bottom="1134" w:left="1701" w:header="851" w:footer="992" w:gutter="0"/>
          <w:cols w:space="720" w:num="1"/>
          <w:docGrid w:type="lines" w:linePitch="312" w:charSpace="0"/>
        </w:sectPr>
      </w:pPr>
      <w:bookmarkStart w:id="3" w:name="_Toc12885"/>
    </w:p>
    <w:p>
      <w:pPr>
        <w:spacing w:line="560" w:lineRule="exact"/>
        <w:rPr>
          <w:rFonts w:ascii="宋体" w:hAnsi="宋体" w:cs="宋体"/>
          <w:b/>
          <w:bCs/>
          <w:sz w:val="32"/>
          <w:szCs w:val="32"/>
        </w:rPr>
      </w:pPr>
    </w:p>
    <w:p>
      <w:pPr>
        <w:pStyle w:val="3"/>
        <w:spacing w:line="560" w:lineRule="exact"/>
        <w:jc w:val="center"/>
        <w:rPr>
          <w:rFonts w:hint="default" w:ascii="黑体" w:hAnsi="黑体" w:eastAsia="黑体" w:cs="黑体"/>
          <w:b/>
          <w:bCs/>
          <w:sz w:val="32"/>
          <w:szCs w:val="32"/>
        </w:rPr>
      </w:pPr>
      <w:bookmarkStart w:id="4" w:name="_Toc31365"/>
      <w:bookmarkStart w:id="5" w:name="_Toc23316"/>
      <w:r>
        <w:rPr>
          <w:rFonts w:ascii="黑体" w:hAnsi="黑体" w:eastAsia="黑体" w:cs="黑体"/>
          <w:b/>
          <w:bCs/>
          <w:sz w:val="32"/>
          <w:szCs w:val="32"/>
        </w:rPr>
        <w:t>第一章</w:t>
      </w:r>
      <w:r>
        <w:rPr>
          <w:rFonts w:ascii="黑体" w:hAnsi="黑体" w:eastAsia="黑体" w:cs="黑体"/>
          <w:kern w:val="0"/>
          <w:sz w:val="32"/>
          <w:szCs w:val="32"/>
        </w:rPr>
        <w:t xml:space="preserve">  </w:t>
      </w:r>
      <w:r>
        <w:rPr>
          <w:rFonts w:ascii="黑体" w:hAnsi="黑体" w:eastAsia="黑体" w:cs="黑体"/>
          <w:b/>
          <w:bCs/>
          <w:sz w:val="32"/>
          <w:szCs w:val="32"/>
        </w:rPr>
        <w:t>总则</w:t>
      </w:r>
      <w:bookmarkEnd w:id="3"/>
      <w:bookmarkEnd w:id="4"/>
      <w:bookmarkEnd w:id="5"/>
    </w:p>
    <w:p>
      <w:pPr>
        <w:spacing w:line="560" w:lineRule="exact"/>
        <w:rPr>
          <w:rFonts w:ascii="宋体" w:hAnsi="宋体" w:cs="宋体"/>
          <w:b/>
          <w:bCs/>
          <w:sz w:val="32"/>
          <w:szCs w:val="32"/>
        </w:rPr>
      </w:pP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为合理确定和有效控制我省房屋建筑和市政基础设施工程的建设项目总投资，规范设计概算编制方法，提高设计概算编制质量，根据国家有关法律、法规和规定，结合我省实际，制定《福建省房屋建筑和市政基础设施工程概算编制规程》（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版）（以下简称“本规程”）</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本规程适用于我省行政区域内新建、扩建、改建的房屋建筑和市政基础设施工程设计概算的编制、审核和调整。</w:t>
      </w:r>
    </w:p>
    <w:p>
      <w:pPr>
        <w:pStyle w:val="8"/>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设计概算与修正概算分别作为初步设计文件、技术设计文件的组成部分，是全面反映建设项目总投资及构成要素的关键文件。</w:t>
      </w:r>
    </w:p>
    <w:p>
      <w:pPr>
        <w:pStyle w:val="8"/>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第四条  </w:t>
      </w:r>
      <w:r>
        <w:rPr>
          <w:rFonts w:ascii="仿宋_GB2312" w:hAnsi="仿宋_GB2312" w:eastAsia="仿宋_GB2312" w:cs="仿宋_GB2312"/>
          <w:sz w:val="32"/>
          <w:szCs w:val="32"/>
        </w:rPr>
        <w:t>经审核和批准后的设计概算总投资是基本建设项目投资的最高限额，其主要作用包括：</w:t>
      </w:r>
    </w:p>
    <w:p>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作为编制建设项目投资计划、确定和控制投资的依据</w:t>
      </w:r>
      <w:r>
        <w:rPr>
          <w:rFonts w:hint="eastAsia" w:ascii="仿宋_GB2312" w:hAnsi="仿宋_GB2312" w:eastAsia="仿宋_GB2312" w:cs="仿宋_GB2312"/>
          <w:sz w:val="32"/>
          <w:szCs w:val="32"/>
        </w:rPr>
        <w:t>。</w:t>
      </w:r>
    </w:p>
    <w:p>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作为签订承发包合同、贷款合同及实行投资包干的依据</w:t>
      </w:r>
      <w:r>
        <w:rPr>
          <w:rFonts w:hint="eastAsia" w:ascii="仿宋_GB2312" w:hAnsi="仿宋_GB2312" w:eastAsia="仿宋_GB2312" w:cs="仿宋_GB2312"/>
          <w:sz w:val="32"/>
          <w:szCs w:val="32"/>
        </w:rPr>
        <w:t>。</w:t>
      </w:r>
    </w:p>
    <w:p>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作为控制施工图设计及预算的依据</w:t>
      </w:r>
      <w:r>
        <w:rPr>
          <w:rFonts w:hint="eastAsia" w:ascii="仿宋_GB2312" w:hAnsi="仿宋_GB2312" w:eastAsia="仿宋_GB2312" w:cs="仿宋_GB2312"/>
          <w:sz w:val="32"/>
          <w:szCs w:val="32"/>
        </w:rPr>
        <w:t>。</w:t>
      </w:r>
    </w:p>
    <w:p>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作为全过程造价管理、设计方案经济性比选及投资效果考核的依据。</w:t>
      </w:r>
    </w:p>
    <w:p>
      <w:pPr>
        <w:spacing w:line="560" w:lineRule="exact"/>
        <w:ind w:firstLine="640" w:firstLineChars="200"/>
        <w:jc w:val="left"/>
        <w:rPr>
          <w:rFonts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编制设计概算时，应严格执行国家和建设项目所在地基本建设有关方针、政策和工程造价管理规定，根据建设项目的初步设计文件，全面了解建设项目所在地的建设条件（包括但不限于自然条件、施工条件等影响造价的各种因素），客观如实地反映建设项目的建设规模、标准、工期、建设条件和所需投资，合理确定和严格控制工程造价。</w:t>
      </w:r>
    </w:p>
    <w:p>
      <w:pPr>
        <w:pStyle w:val="8"/>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b/>
          <w:bCs/>
          <w:sz w:val="32"/>
          <w:szCs w:val="32"/>
        </w:rPr>
        <w:t xml:space="preserve"> </w:t>
      </w:r>
      <w:bookmarkStart w:id="6" w:name="_Toc24998"/>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设计概算编制与审核工作，应由具备相应能力的设计单位或工程（造价）咨询单位承担，并对编制或审核质量全面负责。编制人员须具备相应职业资格。</w:t>
      </w:r>
      <w:r>
        <w:rPr>
          <w:rFonts w:hint="eastAsia" w:ascii="仿宋" w:hAnsi="仿宋" w:eastAsia="仿宋" w:cs="仿宋"/>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当建设项目设计概算由多家单位协同编制时，应遵循以下规定：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一、总体编制单位需统一制定编制原则与依据，合理确定概算价格水平，汇编总概算，并对全部概算文件的编制质量负总责。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二、其他编制单位应确保各自承担部分的设计概算编制质量，严格执行总体编制单位确定的原则、依据及价格水平要求。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三、概算文件封面上的编制单位，应填入总体编制单位全称。</w:t>
      </w:r>
    </w:p>
    <w:p>
      <w:pPr>
        <w:spacing w:line="560" w:lineRule="exact"/>
        <w:rPr>
          <w:rFonts w:ascii="仿宋" w:hAnsi="仿宋" w:eastAsia="仿宋" w:cs="仿宋"/>
          <w:b/>
          <w:bCs/>
          <w:sz w:val="44"/>
          <w:szCs w:val="44"/>
        </w:rPr>
      </w:pPr>
      <w:r>
        <w:rPr>
          <w:rFonts w:hint="eastAsia" w:ascii="仿宋" w:hAnsi="仿宋" w:eastAsia="仿宋" w:cs="仿宋"/>
          <w:b/>
          <w:bCs/>
          <w:sz w:val="44"/>
          <w:szCs w:val="44"/>
        </w:rPr>
        <w:br w:type="page"/>
      </w:r>
    </w:p>
    <w:p>
      <w:pPr>
        <w:spacing w:line="560" w:lineRule="exact"/>
        <w:rPr>
          <w:rFonts w:ascii="宋体" w:hAnsi="宋体" w:cs="宋体"/>
          <w:kern w:val="0"/>
          <w:sz w:val="32"/>
          <w:szCs w:val="32"/>
        </w:rPr>
      </w:pPr>
    </w:p>
    <w:p>
      <w:pPr>
        <w:pStyle w:val="3"/>
        <w:spacing w:line="560" w:lineRule="exact"/>
        <w:jc w:val="center"/>
        <w:rPr>
          <w:rFonts w:hint="default" w:ascii="黑体" w:hAnsi="黑体" w:eastAsia="黑体" w:cs="黑体"/>
          <w:b/>
          <w:bCs/>
          <w:sz w:val="32"/>
          <w:szCs w:val="32"/>
        </w:rPr>
      </w:pPr>
      <w:bookmarkStart w:id="7" w:name="_Toc32068"/>
      <w:bookmarkStart w:id="8" w:name="_Toc17035"/>
      <w:r>
        <w:rPr>
          <w:rFonts w:ascii="黑体" w:hAnsi="黑体" w:eastAsia="黑体" w:cs="黑体"/>
          <w:b/>
          <w:bCs/>
          <w:sz w:val="32"/>
          <w:szCs w:val="32"/>
        </w:rPr>
        <w:t>第二章  术语</w:t>
      </w:r>
      <w:bookmarkEnd w:id="7"/>
      <w:bookmarkEnd w:id="8"/>
    </w:p>
    <w:p>
      <w:pPr>
        <w:spacing w:line="560" w:lineRule="exact"/>
        <w:rPr>
          <w:rFonts w:ascii="宋体" w:hAnsi="宋体" w:cs="宋体"/>
          <w:kern w:val="0"/>
          <w:sz w:val="32"/>
          <w:szCs w:val="32"/>
        </w:rPr>
      </w:pPr>
    </w:p>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本规程未予定义的术语，其解释及使用规范按国家、行业、我省现行相关规定执行。</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一、设计概算</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以设计文件为依据，按照规定的程序、方法和依据，对建设项目总投资及其构成进行的概略计算。</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二、概算文件</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概算计价活动中形成的，由具备相应职业资格的编制人员编制、签署，经设计、工程（造价）咨询单位审核确认后出具的，反映建设项目总投资及其构成的成果文件。</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三、调整概算</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由于价格上涨、政策调整、地质条件发生变化等，原批复概算价不能满足工程实际需要，按照规定的程序和要求申请并批复调整概算。</w:t>
      </w:r>
    </w:p>
    <w:p>
      <w:pPr>
        <w:spacing w:line="560" w:lineRule="exact"/>
        <w:ind w:firstLine="640" w:firstLineChars="200"/>
        <w:jc w:val="left"/>
        <w:rPr>
          <w:rFonts w:ascii="仿宋_GB2312" w:hAnsi="仿宋_GB2312" w:eastAsia="仿宋_GB2312" w:cs="仿宋_GB2312"/>
          <w:sz w:val="32"/>
          <w:szCs w:val="32"/>
        </w:rPr>
      </w:pPr>
      <w:bookmarkStart w:id="9" w:name="_Toc2288"/>
      <w:bookmarkStart w:id="10" w:name="_Toc2477"/>
      <w:r>
        <w:rPr>
          <w:rFonts w:hint="eastAsia" w:ascii="仿宋_GB2312" w:hAnsi="仿宋_GB2312" w:eastAsia="仿宋_GB2312" w:cs="仿宋_GB2312"/>
          <w:sz w:val="32"/>
          <w:szCs w:val="32"/>
        </w:rPr>
        <w:t>四、建设项目总投资</w:t>
      </w:r>
      <w:bookmarkEnd w:id="9"/>
      <w:bookmarkEnd w:id="10"/>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为完成工程项目建设并达到使用要求或生产条件，在建设期内预计或实际投入的全部费用总和，包括建设投资、建设期融资费用和铺底流动资金。</w:t>
      </w:r>
    </w:p>
    <w:p>
      <w:pPr>
        <w:spacing w:line="560" w:lineRule="exact"/>
        <w:ind w:firstLine="640" w:firstLineChars="200"/>
        <w:jc w:val="left"/>
        <w:rPr>
          <w:rFonts w:ascii="仿宋_GB2312" w:hAnsi="仿宋_GB2312" w:eastAsia="仿宋_GB2312" w:cs="仿宋_GB2312"/>
          <w:sz w:val="32"/>
          <w:szCs w:val="32"/>
        </w:rPr>
      </w:pPr>
      <w:bookmarkStart w:id="11" w:name="_Toc10880"/>
      <w:bookmarkStart w:id="12" w:name="_Toc24664"/>
      <w:r>
        <w:rPr>
          <w:rFonts w:hint="eastAsia" w:ascii="仿宋_GB2312" w:hAnsi="仿宋_GB2312" w:eastAsia="仿宋_GB2312" w:cs="仿宋_GB2312"/>
          <w:sz w:val="32"/>
          <w:szCs w:val="32"/>
        </w:rPr>
        <w:t>五、建设投资</w:t>
      </w:r>
      <w:bookmarkEnd w:id="11"/>
      <w:bookmarkEnd w:id="12"/>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指为完成工程项目建设，在建设期内投入的全部费用，包括工程费用、工程建设其他费用和预备费。</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六、总概算</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以设计文件为依据，在单项工程综合概算的基础上计算建设项目总投资的成果文件。</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七、单项工程综合概算</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以设计文件为依据，在单位工程概算的基础上汇总为单项工程费用的成果文件。</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八、单位工程概算</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以设计文件为依据，按照规定的程序、方法和依据，计算单位工程费用的成果文件。</w:t>
      </w:r>
    </w:p>
    <w:p>
      <w:pPr>
        <w:spacing w:line="560" w:lineRule="exact"/>
        <w:ind w:firstLine="640" w:firstLineChars="200"/>
        <w:jc w:val="left"/>
        <w:rPr>
          <w:rFonts w:ascii="仿宋_GB2312" w:hAnsi="仿宋_GB2312" w:eastAsia="仿宋_GB2312" w:cs="仿宋_GB2312"/>
          <w:sz w:val="32"/>
          <w:szCs w:val="32"/>
        </w:rPr>
      </w:pPr>
      <w:bookmarkStart w:id="13" w:name="_Toc26702"/>
      <w:bookmarkStart w:id="14" w:name="_Toc10012"/>
      <w:r>
        <w:rPr>
          <w:rFonts w:hint="eastAsia" w:ascii="仿宋_GB2312" w:hAnsi="仿宋_GB2312" w:eastAsia="仿宋_GB2312" w:cs="仿宋_GB2312"/>
          <w:sz w:val="32"/>
          <w:szCs w:val="32"/>
        </w:rPr>
        <w:t>九、工程费用</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建设期内直接用于工程建造、设备购置及其安装的投资。 </w:t>
      </w:r>
    </w:p>
    <w:bookmarkEnd w:id="13"/>
    <w:bookmarkEnd w:id="14"/>
    <w:p>
      <w:pPr>
        <w:spacing w:line="560" w:lineRule="exact"/>
        <w:ind w:firstLine="640" w:firstLineChars="200"/>
        <w:jc w:val="left"/>
        <w:rPr>
          <w:rFonts w:ascii="仿宋_GB2312" w:hAnsi="仿宋_GB2312" w:eastAsia="仿宋_GB2312" w:cs="仿宋_GB2312"/>
          <w:sz w:val="32"/>
          <w:szCs w:val="32"/>
        </w:rPr>
      </w:pPr>
      <w:bookmarkStart w:id="15" w:name="_Toc25580"/>
      <w:bookmarkStart w:id="16" w:name="_Toc21369"/>
      <w:r>
        <w:rPr>
          <w:rFonts w:hint="eastAsia" w:ascii="仿宋_GB2312" w:hAnsi="仿宋_GB2312" w:eastAsia="仿宋_GB2312" w:cs="仿宋_GB2312"/>
          <w:sz w:val="32"/>
          <w:szCs w:val="32"/>
        </w:rPr>
        <w:t>十、建筑工程费</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建筑工程费是指建筑物、构筑物及与其配套的线路、管道等的建造、装饰费用。</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十一、安装工程费</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设备、工艺设施及其附属物的组合、装配、调试等费用。 </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十二、设备购置费</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购置或自制的达到固定资产标准的设备、工器具及生产家具等所需的费用。</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十三、工器具及生产家具购置费</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为保证建设项目初期正常生产所必须购置的第一套未达到固定资产标准的设备、仪器、工卡模具、器具、生产家具等的费用，但不包括其备品备件的购置费。</w:t>
      </w:r>
      <w:r>
        <w:rPr>
          <w:rFonts w:ascii="仿宋_GB2312" w:hAnsi="仿宋_GB2312" w:eastAsia="仿宋_GB2312" w:cs="仿宋_GB2312"/>
          <w:sz w:val="32"/>
          <w:szCs w:val="32"/>
        </w:rPr>
        <w:t>​</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十四、工程建设其他费用</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建设期发生的与土地使用权取得、整个工程项目建设以及未来生产经营有关的构成建设投资但不包括在工程费用中的费用。</w:t>
      </w:r>
    </w:p>
    <w:p>
      <w:pPr>
        <w:spacing w:line="560" w:lineRule="exact"/>
        <w:ind w:firstLine="640" w:firstLineChars="200"/>
        <w:jc w:val="left"/>
        <w:rPr>
          <w:rFonts w:ascii="仿宋_GB2312" w:hAnsi="仿宋_GB2312" w:eastAsia="仿宋_GB2312" w:cs="仿宋_GB2312"/>
          <w:sz w:val="32"/>
          <w:szCs w:val="32"/>
        </w:rPr>
      </w:pPr>
      <w:bookmarkStart w:id="17" w:name="_Toc18063"/>
      <w:bookmarkStart w:id="18" w:name="_Toc6671"/>
      <w:r>
        <w:rPr>
          <w:rFonts w:hint="eastAsia" w:ascii="仿宋_GB2312" w:hAnsi="仿宋_GB2312" w:eastAsia="仿宋_GB2312" w:cs="仿宋_GB2312"/>
          <w:sz w:val="32"/>
          <w:szCs w:val="32"/>
        </w:rPr>
        <w:t>十五、基本预备费</w:t>
      </w:r>
      <w:bookmarkEnd w:id="17"/>
      <w:bookmarkEnd w:id="18"/>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由于工程实施中不可预见的工程变更及洽商、一般自然灾害处理、地下障碍物处理、超规超限设备运输等可能增加的费用。</w:t>
      </w:r>
    </w:p>
    <w:p>
      <w:pPr>
        <w:spacing w:line="560" w:lineRule="exact"/>
        <w:ind w:firstLine="640" w:firstLineChars="200"/>
        <w:jc w:val="left"/>
        <w:rPr>
          <w:rFonts w:ascii="仿宋_GB2312" w:hAnsi="仿宋_GB2312" w:eastAsia="仿宋_GB2312" w:cs="仿宋_GB2312"/>
          <w:sz w:val="32"/>
          <w:szCs w:val="32"/>
        </w:rPr>
      </w:pPr>
      <w:bookmarkStart w:id="19" w:name="_Toc11112"/>
      <w:bookmarkStart w:id="20" w:name="_Toc20173"/>
      <w:r>
        <w:rPr>
          <w:rFonts w:hint="eastAsia" w:ascii="仿宋_GB2312" w:hAnsi="仿宋_GB2312" w:eastAsia="仿宋_GB2312" w:cs="仿宋_GB2312"/>
          <w:sz w:val="32"/>
          <w:szCs w:val="32"/>
        </w:rPr>
        <w:t>十六、价差预备费</w:t>
      </w:r>
      <w:bookmarkEnd w:id="19"/>
      <w:bookmarkEnd w:id="20"/>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为在建设期内利率、汇率或价格等因素的变化而预留的可能增加的费用。</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十七、建设期融资费用</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在建设期内发生的为工程项目筹措资金的融资费用及债务资金利息。</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十八、铺底流动资金</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项目投产初期所需，为保证项目建成后进行试运转所必需的流动资金。</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十九、流动资金</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项目投产后，为维持正常生产经营活动所需的周转资金。</w:t>
      </w:r>
    </w:p>
    <w:bookmarkEnd w:id="15"/>
    <w:bookmarkEnd w:id="16"/>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二十、建设项目</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按一个总体规划或设计进行建设的，由一个或若干个互有内在联系的单项工程组成的工程总和。</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二十一、单项工程</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具有独立的设计文件，建成后能够独立发挥生产能力或使用功能的工程项目。</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二十二、单位工程</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具有独立的设计文件，能够独立组织施工，但不能独立发挥生产能力或使用功能的工程项目。</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二十三、分部工程 </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单位工程的组成部分，系按结构部位、路段长度及施工特点或施工任务将单位工程划分为若干个项目单元。</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二十四、分项工程</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分部工程的组成部分，系按不同施工方法、材料、工序及路段长度等将分部工程划分为若干个项目单元。</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二十五、概算定额</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完成单位合格扩大分项工程，或扩大结构构件所需消耗的人工、材料和施工机械台班的数量及其费用标准。</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二十六、概算指标</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以扩大分项工程为对象，反映完成规定计量单位的建筑安装工程资源消耗的经济指标。</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二十七、零星工程费</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采用初步设计图纸编制设计概算时初步设计图纸与施工设计图纸深度差异的费用。</w:t>
      </w:r>
      <w:r>
        <w:rPr>
          <w:rFonts w:hint="eastAsia" w:ascii="仿宋_GB2312" w:hAnsi="仿宋_GB2312" w:eastAsia="仿宋_GB2312" w:cs="仿宋_GB2312"/>
          <w:sz w:val="32"/>
          <w:szCs w:val="32"/>
        </w:rPr>
        <w:br w:type="page"/>
      </w:r>
    </w:p>
    <w:p>
      <w:pPr>
        <w:spacing w:line="560" w:lineRule="exact"/>
        <w:rPr>
          <w:rFonts w:ascii="宋体" w:hAnsi="宋体" w:cs="宋体"/>
          <w:kern w:val="0"/>
          <w:sz w:val="32"/>
          <w:szCs w:val="32"/>
        </w:rPr>
      </w:pPr>
    </w:p>
    <w:p>
      <w:pPr>
        <w:pStyle w:val="3"/>
        <w:spacing w:line="560" w:lineRule="exact"/>
        <w:jc w:val="center"/>
        <w:rPr>
          <w:rFonts w:hint="default" w:ascii="黑体" w:hAnsi="黑体" w:eastAsia="黑体" w:cs="黑体"/>
          <w:b/>
          <w:bCs/>
          <w:sz w:val="32"/>
          <w:szCs w:val="32"/>
        </w:rPr>
      </w:pPr>
      <w:bookmarkStart w:id="21" w:name="_Toc30318"/>
      <w:bookmarkStart w:id="22" w:name="_Toc7670"/>
      <w:r>
        <w:rPr>
          <w:rFonts w:ascii="黑体" w:hAnsi="黑体" w:eastAsia="黑体" w:cs="黑体"/>
          <w:b/>
          <w:bCs/>
          <w:sz w:val="32"/>
          <w:szCs w:val="32"/>
        </w:rPr>
        <w:t>第三章  概算编制形式</w:t>
      </w:r>
      <w:bookmarkEnd w:id="21"/>
      <w:bookmarkEnd w:id="22"/>
    </w:p>
    <w:p>
      <w:pPr>
        <w:spacing w:line="560" w:lineRule="exact"/>
        <w:rPr>
          <w:rFonts w:ascii="宋体" w:hAnsi="宋体" w:cs="宋体"/>
          <w:kern w:val="0"/>
          <w:sz w:val="32"/>
          <w:szCs w:val="32"/>
        </w:rPr>
      </w:pP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设计概算的编制，应根据建设规模和管理需求确定概算编制形式。概算编制形式分为二级编制形式和三级编制形式。</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二级编制形式是指将工程建设项目的概算文件分为总概算和单位工程概算两个层级进行编制的方式。一般适用于只有一个单项工程的建设项目。</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三级编制形式是指将工程建设项目的概算文件分为总概算、单项工程综合概算和单位工程概算三个层级进行编制的方式。适用于两个及以上单项工程的建设项目（如片区开发、大型建筑群、工业园区等），便于分层级管理和控制投资。</w:t>
      </w:r>
    </w:p>
    <w:p>
      <w:pPr>
        <w:pStyle w:val="2"/>
        <w:spacing w:line="560" w:lineRule="exact"/>
      </w:pPr>
    </w:p>
    <w:p>
      <w:pPr>
        <w:pStyle w:val="2"/>
        <w:spacing w:line="560" w:lineRule="exact"/>
      </w:pPr>
    </w:p>
    <w:p>
      <w:pPr>
        <w:spacing w:line="560" w:lineRule="exact"/>
        <w:rPr>
          <w:rFonts w:ascii="仿宋" w:hAnsi="仿宋" w:eastAsia="仿宋" w:cs="仿宋"/>
          <w:b/>
          <w:bCs/>
          <w:sz w:val="44"/>
          <w:szCs w:val="44"/>
        </w:rPr>
      </w:pPr>
      <w:r>
        <w:rPr>
          <w:rFonts w:hint="eastAsia" w:ascii="仿宋" w:hAnsi="仿宋" w:eastAsia="仿宋" w:cs="仿宋"/>
          <w:b/>
          <w:bCs/>
          <w:sz w:val="44"/>
          <w:szCs w:val="44"/>
        </w:rPr>
        <w:br w:type="page"/>
      </w:r>
    </w:p>
    <w:p>
      <w:pPr>
        <w:pStyle w:val="3"/>
        <w:spacing w:line="560" w:lineRule="exact"/>
        <w:jc w:val="center"/>
        <w:rPr>
          <w:rFonts w:hint="default" w:ascii="黑体" w:hAnsi="黑体" w:eastAsia="黑体" w:cs="黑体"/>
          <w:b/>
          <w:bCs/>
          <w:sz w:val="32"/>
          <w:szCs w:val="32"/>
        </w:rPr>
      </w:pPr>
      <w:bookmarkStart w:id="23" w:name="_Toc30340"/>
      <w:bookmarkStart w:id="24" w:name="_Toc7325"/>
      <w:r>
        <w:rPr>
          <w:rFonts w:ascii="黑体" w:hAnsi="黑体" w:eastAsia="黑体" w:cs="黑体"/>
          <w:b/>
          <w:bCs/>
          <w:sz w:val="32"/>
          <w:szCs w:val="32"/>
        </w:rPr>
        <w:t>第四章  概算文件</w:t>
      </w:r>
      <w:bookmarkEnd w:id="23"/>
      <w:bookmarkEnd w:id="24"/>
    </w:p>
    <w:p>
      <w:pPr>
        <w:spacing w:line="560" w:lineRule="exact"/>
        <w:rPr>
          <w:rFonts w:ascii="宋体" w:hAnsi="宋体" w:cs="宋体"/>
          <w:kern w:val="0"/>
          <w:sz w:val="32"/>
          <w:szCs w:val="32"/>
        </w:rPr>
      </w:pPr>
    </w:p>
    <w:p>
      <w:pPr>
        <w:spacing w:line="560" w:lineRule="exact"/>
        <w:jc w:val="center"/>
        <w:outlineLvl w:val="1"/>
        <w:rPr>
          <w:rFonts w:ascii="宋体" w:hAnsi="宋体" w:cs="宋体"/>
          <w:b/>
          <w:bCs/>
          <w:kern w:val="0"/>
          <w:sz w:val="32"/>
          <w:szCs w:val="32"/>
        </w:rPr>
      </w:pPr>
      <w:bookmarkStart w:id="25" w:name="_Toc8828"/>
      <w:bookmarkStart w:id="26" w:name="_Toc23710"/>
      <w:r>
        <w:rPr>
          <w:rFonts w:hint="eastAsia" w:ascii="宋体" w:hAnsi="宋体" w:cs="宋体"/>
          <w:b/>
          <w:bCs/>
          <w:kern w:val="0"/>
          <w:sz w:val="32"/>
          <w:szCs w:val="32"/>
        </w:rPr>
        <w:t>第一节  概算文件组成</w:t>
      </w:r>
      <w:bookmarkEnd w:id="25"/>
      <w:bookmarkEnd w:id="26"/>
    </w:p>
    <w:p>
      <w:pPr>
        <w:spacing w:line="560" w:lineRule="exact"/>
        <w:rPr>
          <w:rFonts w:ascii="宋体" w:hAnsi="宋体" w:cs="宋体"/>
          <w:kern w:val="0"/>
          <w:sz w:val="32"/>
          <w:szCs w:val="32"/>
        </w:rPr>
      </w:pPr>
    </w:p>
    <w:p>
      <w:pPr>
        <w:spacing w:line="52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二级编制形式的概算文件组成：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一、封面、签署页及目录</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二、编制说明</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三、总概算简明表（如需）</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四、总概算表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五、调整概算对比表（如有）</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六、工程建设其他费用表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七、单位工程概算表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八、综合单价分析表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九、附件</w:t>
      </w:r>
    </w:p>
    <w:p>
      <w:pPr>
        <w:spacing w:line="52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三级编制形式的概算文件组成：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一、封面、签署页及目录</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二、编制说明</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三、总概算简明表（如需）</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四、总概算表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五、调整概算对比表（如有）</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六、工程建设其他费用表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七、单项工程综合概算表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八、单位工程概算表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九、综合单价分析表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十、附件</w:t>
      </w:r>
    </w:p>
    <w:p>
      <w:pPr>
        <w:rPr>
          <w:rFonts w:ascii="宋体" w:hAnsi="宋体" w:cs="宋体"/>
          <w:kern w:val="0"/>
          <w:sz w:val="32"/>
          <w:szCs w:val="32"/>
        </w:rPr>
      </w:pPr>
      <w:bookmarkStart w:id="27" w:name="_Toc15349"/>
      <w:r>
        <w:rPr>
          <w:rFonts w:hint="eastAsia" w:ascii="宋体" w:hAnsi="宋体" w:cs="宋体"/>
          <w:kern w:val="0"/>
          <w:sz w:val="32"/>
          <w:szCs w:val="32"/>
        </w:rPr>
        <w:br w:type="page"/>
      </w:r>
    </w:p>
    <w:p>
      <w:pPr>
        <w:spacing w:line="560" w:lineRule="exact"/>
        <w:jc w:val="center"/>
        <w:outlineLvl w:val="1"/>
        <w:rPr>
          <w:rFonts w:ascii="宋体" w:hAnsi="宋体" w:cs="宋体"/>
          <w:b/>
          <w:bCs/>
          <w:kern w:val="0"/>
          <w:sz w:val="32"/>
          <w:szCs w:val="32"/>
        </w:rPr>
      </w:pPr>
      <w:bookmarkStart w:id="28" w:name="_Toc11722"/>
      <w:r>
        <w:rPr>
          <w:rFonts w:hint="eastAsia" w:ascii="宋体" w:hAnsi="宋体" w:cs="宋体"/>
          <w:b/>
          <w:bCs/>
          <w:kern w:val="0"/>
          <w:sz w:val="32"/>
          <w:szCs w:val="32"/>
        </w:rPr>
        <w:t>第二节  封面、签署页与目录</w:t>
      </w:r>
      <w:bookmarkEnd w:id="27"/>
      <w:bookmarkEnd w:id="28"/>
    </w:p>
    <w:p>
      <w:pPr>
        <w:spacing w:line="560" w:lineRule="exact"/>
        <w:rPr>
          <w:rFonts w:ascii="宋体" w:hAnsi="宋体" w:cs="宋体"/>
          <w:kern w:val="0"/>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设计概算的封面、签署页、目录的内容和格式应符合本规程附件1的规定。</w:t>
      </w:r>
    </w:p>
    <w:p>
      <w:pPr>
        <w:spacing w:line="560" w:lineRule="exact"/>
        <w:rPr>
          <w:rFonts w:ascii="宋体" w:hAnsi="宋体" w:cs="宋体"/>
          <w:kern w:val="0"/>
          <w:sz w:val="32"/>
          <w:szCs w:val="32"/>
        </w:rPr>
      </w:pPr>
    </w:p>
    <w:p>
      <w:pPr>
        <w:rPr>
          <w:rFonts w:ascii="宋体" w:hAnsi="宋体" w:cs="宋体"/>
          <w:kern w:val="0"/>
          <w:sz w:val="32"/>
          <w:szCs w:val="32"/>
        </w:rPr>
      </w:pPr>
      <w:bookmarkStart w:id="29" w:name="_Toc1583"/>
      <w:r>
        <w:rPr>
          <w:rFonts w:hint="eastAsia" w:ascii="宋体" w:hAnsi="宋体" w:cs="宋体"/>
          <w:kern w:val="0"/>
          <w:sz w:val="32"/>
          <w:szCs w:val="32"/>
        </w:rPr>
        <w:br w:type="page"/>
      </w:r>
    </w:p>
    <w:p>
      <w:pPr>
        <w:spacing w:line="560" w:lineRule="exact"/>
        <w:jc w:val="center"/>
        <w:outlineLvl w:val="1"/>
        <w:rPr>
          <w:rFonts w:ascii="宋体" w:hAnsi="宋体" w:cs="宋体"/>
          <w:b/>
          <w:bCs/>
          <w:kern w:val="0"/>
          <w:sz w:val="32"/>
          <w:szCs w:val="32"/>
        </w:rPr>
      </w:pPr>
      <w:bookmarkStart w:id="30" w:name="_Toc25228"/>
      <w:r>
        <w:rPr>
          <w:rFonts w:hint="eastAsia" w:ascii="宋体" w:hAnsi="宋体" w:cs="宋体"/>
          <w:b/>
          <w:bCs/>
          <w:kern w:val="0"/>
          <w:sz w:val="32"/>
          <w:szCs w:val="32"/>
        </w:rPr>
        <w:t>第三节  编制说明</w:t>
      </w:r>
      <w:bookmarkEnd w:id="29"/>
      <w:bookmarkEnd w:id="30"/>
    </w:p>
    <w:p>
      <w:pPr>
        <w:spacing w:line="560" w:lineRule="exact"/>
        <w:rPr>
          <w:rFonts w:ascii="宋体" w:hAnsi="宋体" w:cs="宋体"/>
          <w:kern w:val="0"/>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编制说明的内容包括但不限于：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一、工程概况。主要包括建设地点、建设规模、建设性质（新建、扩建或改建）、主要工程内容及特点（特征）等。若由多个单位共同设计或编制的，应说明设计或编制参与单位分工情况。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二、编制依据。依据本规程规定的编审依据，按照我省现行计价规定，逐一予以明确。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三、资金筹措及分年度使用计划。</w:t>
      </w:r>
      <w:r>
        <w:rPr>
          <w:rFonts w:ascii="仿宋_GB2312" w:hAnsi="仿宋_GB2312" w:eastAsia="仿宋_GB2312" w:cs="仿宋_GB2312"/>
          <w:sz w:val="32"/>
          <w:szCs w:val="32"/>
        </w:rPr>
        <w:t>说明资金来源构成（如财政拨款、银行贷款、社会融资等），明确各年度资金投入计划。涉及外汇使用的，需注明外汇币种、折算汇率、结汇方式及外汇使用的政策限制条件。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四、有关</w:t>
      </w:r>
      <w:r>
        <w:rPr>
          <w:rFonts w:ascii="仿宋_GB2312" w:hAnsi="仿宋_GB2312" w:eastAsia="仿宋_GB2312" w:cs="仿宋_GB2312"/>
          <w:sz w:val="32"/>
          <w:szCs w:val="32"/>
        </w:rPr>
        <w:t>说明</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对比分析概算与可研投资估算的差异，披露概算编制过程中遇到的技术难点、数据缺项等问题及解决方案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其他特殊事项说明。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五、主要技术经济指标。</w:t>
      </w:r>
      <w:r>
        <w:rPr>
          <w:rFonts w:ascii="仿宋_GB2312" w:hAnsi="仿宋_GB2312" w:eastAsia="仿宋_GB2312" w:cs="仿宋_GB2312"/>
          <w:sz w:val="32"/>
          <w:szCs w:val="32"/>
        </w:rPr>
        <w:t>结合建设规模与管理需求，</w:t>
      </w:r>
      <w:r>
        <w:rPr>
          <w:rFonts w:hint="eastAsia" w:ascii="仿宋_GB2312" w:hAnsi="仿宋_GB2312" w:eastAsia="仿宋_GB2312" w:cs="仿宋_GB2312"/>
          <w:sz w:val="32"/>
          <w:szCs w:val="32"/>
        </w:rPr>
        <w:t>选择相应的指标内容。指标格式（样式）详见本规程附件3。</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六、主要材料（设备）汇总表。主要材料及设备工程数量汇总，应根据初步设计文件中的设备及主要材料表以及初步设计图纸进行计算。表格内容通常包括序号、名称、型号规格、单位、数量、价格、备注等。</w:t>
      </w:r>
    </w:p>
    <w:p>
      <w:pPr>
        <w:spacing w:line="560" w:lineRule="exact"/>
        <w:rPr>
          <w:rFonts w:ascii="宋体" w:hAnsi="宋体" w:cs="宋体"/>
          <w:kern w:val="0"/>
          <w:sz w:val="32"/>
          <w:szCs w:val="32"/>
        </w:rPr>
      </w:pPr>
    </w:p>
    <w:p>
      <w:pPr>
        <w:rPr>
          <w:rFonts w:ascii="宋体" w:hAnsi="宋体" w:cs="宋体"/>
          <w:kern w:val="0"/>
          <w:sz w:val="32"/>
          <w:szCs w:val="32"/>
        </w:rPr>
      </w:pPr>
      <w:bookmarkStart w:id="31" w:name="_Toc22322"/>
      <w:r>
        <w:rPr>
          <w:rFonts w:hint="eastAsia" w:ascii="宋体" w:hAnsi="宋体" w:cs="宋体"/>
          <w:kern w:val="0"/>
          <w:sz w:val="32"/>
          <w:szCs w:val="32"/>
        </w:rPr>
        <w:br w:type="page"/>
      </w:r>
    </w:p>
    <w:p>
      <w:pPr>
        <w:spacing w:line="560" w:lineRule="exact"/>
        <w:jc w:val="center"/>
        <w:outlineLvl w:val="1"/>
        <w:rPr>
          <w:rFonts w:ascii="宋体" w:hAnsi="宋体" w:cs="宋体"/>
          <w:b/>
          <w:bCs/>
          <w:kern w:val="0"/>
          <w:sz w:val="32"/>
          <w:szCs w:val="32"/>
        </w:rPr>
      </w:pPr>
      <w:bookmarkStart w:id="32" w:name="_Toc30712"/>
      <w:r>
        <w:rPr>
          <w:rFonts w:hint="eastAsia" w:ascii="宋体" w:hAnsi="宋体" w:cs="宋体"/>
          <w:b/>
          <w:bCs/>
          <w:kern w:val="0"/>
          <w:sz w:val="32"/>
          <w:szCs w:val="32"/>
        </w:rPr>
        <w:t>第四节  概算表格</w:t>
      </w:r>
      <w:bookmarkEnd w:id="31"/>
      <w:bookmarkEnd w:id="32"/>
    </w:p>
    <w:p>
      <w:pPr>
        <w:spacing w:line="560" w:lineRule="exact"/>
        <w:rPr>
          <w:rFonts w:ascii="宋体" w:hAnsi="宋体" w:cs="宋体"/>
          <w:kern w:val="0"/>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概算表格的内容包括：</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一、总概算简明表（如需）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二、总概算表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三、调整概算对比表（如有）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四、工程建设其他费用表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五、单项工程综合概算表（适用于三级编制形式）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六、单位工程概算表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七、综合单价分析表</w:t>
      </w:r>
    </w:p>
    <w:p>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八、附件（由编制人自行确定具体内容及表格样式）</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遇下列情形时，宜在总概算表前增设总概算简明表：</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一、建设项目涉及多个单项工程</w:t>
      </w:r>
      <w:r>
        <w:rPr>
          <w:rFonts w:hint="eastAsia" w:ascii="仿宋_GB2312" w:hAnsi="仿宋_GB2312" w:eastAsia="仿宋_GB2312" w:cs="仿宋_GB2312"/>
          <w:sz w:val="32"/>
          <w:szCs w:val="32"/>
        </w:rPr>
        <w:t>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需要重点展示</w:t>
      </w:r>
      <w:r>
        <w:rPr>
          <w:rFonts w:hint="eastAsia" w:ascii="仿宋_GB2312" w:hAnsi="仿宋_GB2312" w:eastAsia="仿宋_GB2312" w:cs="仿宋_GB2312"/>
          <w:sz w:val="32"/>
          <w:szCs w:val="32"/>
        </w:rPr>
        <w:t>建设项目工程费用、工程建设其他费用、预备费、专项费用</w:t>
      </w:r>
      <w:r>
        <w:rPr>
          <w:rFonts w:ascii="仿宋_GB2312" w:hAnsi="仿宋_GB2312" w:eastAsia="仿宋_GB2312" w:cs="仿宋_GB2312"/>
          <w:sz w:val="32"/>
          <w:szCs w:val="32"/>
        </w:rPr>
        <w:t>等指标</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三、需要将总概算与可行性研究估算进行对比</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w:t>
      </w:r>
    </w:p>
    <w:p>
      <w:pPr>
        <w:spacing w:line="560" w:lineRule="exact"/>
        <w:ind w:firstLine="640" w:firstLineChars="200"/>
        <w:rPr>
          <w:rFonts w:ascii="仿宋" w:hAnsi="仿宋" w:eastAsia="仿宋" w:cs="仿宋"/>
          <w:sz w:val="32"/>
          <w:szCs w:val="32"/>
        </w:rPr>
      </w:pPr>
      <w:r>
        <w:rPr>
          <w:rFonts w:ascii="仿宋_GB2312" w:hAnsi="仿宋_GB2312" w:eastAsia="仿宋_GB2312" w:cs="仿宋_GB2312"/>
          <w:sz w:val="32"/>
          <w:szCs w:val="32"/>
        </w:rPr>
        <w:t>四、主管部门或行业规范明确要求在总概算文件中附带简明表</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概算文件表格（样式）详见本规程附件2。下划线上的括号内容为提示性内容，编制概算文件时，无需列出。</w:t>
      </w:r>
    </w:p>
    <w:p>
      <w:pPr>
        <w:spacing w:line="560" w:lineRule="exact"/>
        <w:rPr>
          <w:rFonts w:ascii="宋体" w:hAnsi="宋体" w:cs="宋体"/>
          <w:kern w:val="0"/>
          <w:sz w:val="32"/>
          <w:szCs w:val="32"/>
        </w:rPr>
      </w:pPr>
    </w:p>
    <w:p>
      <w:pPr>
        <w:rPr>
          <w:rFonts w:ascii="宋体" w:hAnsi="宋体" w:cs="宋体"/>
          <w:kern w:val="0"/>
          <w:sz w:val="32"/>
          <w:szCs w:val="32"/>
        </w:rPr>
      </w:pPr>
      <w:bookmarkStart w:id="33" w:name="_Toc23493"/>
      <w:r>
        <w:rPr>
          <w:rFonts w:hint="eastAsia" w:ascii="宋体" w:hAnsi="宋体" w:cs="宋体"/>
          <w:kern w:val="0"/>
          <w:sz w:val="32"/>
          <w:szCs w:val="32"/>
        </w:rPr>
        <w:br w:type="page"/>
      </w:r>
    </w:p>
    <w:p>
      <w:pPr>
        <w:spacing w:line="560" w:lineRule="exact"/>
        <w:jc w:val="center"/>
        <w:outlineLvl w:val="1"/>
        <w:rPr>
          <w:rFonts w:ascii="宋体" w:hAnsi="宋体" w:cs="宋体"/>
          <w:b/>
          <w:bCs/>
          <w:kern w:val="0"/>
          <w:sz w:val="32"/>
          <w:szCs w:val="32"/>
        </w:rPr>
      </w:pPr>
      <w:bookmarkStart w:id="34" w:name="_Toc13712"/>
      <w:r>
        <w:rPr>
          <w:rFonts w:hint="eastAsia" w:ascii="宋体" w:hAnsi="宋体" w:cs="宋体"/>
          <w:b/>
          <w:bCs/>
          <w:kern w:val="0"/>
          <w:sz w:val="32"/>
          <w:szCs w:val="32"/>
        </w:rPr>
        <w:t>第五节  文件签署</w:t>
      </w:r>
      <w:bookmarkEnd w:id="33"/>
      <w:bookmarkEnd w:id="34"/>
    </w:p>
    <w:p>
      <w:pPr>
        <w:spacing w:line="560" w:lineRule="exact"/>
        <w:rPr>
          <w:rFonts w:ascii="宋体" w:hAnsi="宋体" w:cs="宋体"/>
          <w:kern w:val="0"/>
          <w:sz w:val="32"/>
          <w:szCs w:val="32"/>
        </w:rPr>
      </w:pPr>
    </w:p>
    <w:p>
      <w:pPr>
        <w:spacing w:line="560" w:lineRule="exact"/>
        <w:ind w:firstLine="640" w:firstLineChars="200"/>
        <w:rPr>
          <w:rFonts w:ascii="仿宋_GB2312" w:hAnsi="仿宋_GB2312" w:eastAsia="仿宋_GB2312" w:cs="仿宋_GB2312"/>
          <w:sz w:val="32"/>
          <w:szCs w:val="32"/>
        </w:rPr>
      </w:pPr>
      <w:r>
        <w:rPr>
          <w:rFonts w:ascii="黑体" w:hAnsi="黑体" w:eastAsia="黑体" w:cs="黑体"/>
          <w:sz w:val="32"/>
          <w:szCs w:val="32"/>
        </w:rPr>
        <w:t>第十</w:t>
      </w:r>
      <w:r>
        <w:rPr>
          <w:rFonts w:hint="eastAsia" w:ascii="黑体" w:hAnsi="黑体" w:eastAsia="黑体" w:cs="黑体"/>
          <w:sz w:val="32"/>
          <w:szCs w:val="32"/>
        </w:rPr>
        <w:t>九</w:t>
      </w:r>
      <w:r>
        <w:rPr>
          <w:rFonts w:ascii="黑体" w:hAnsi="黑体" w:eastAsia="黑体" w:cs="黑体"/>
          <w:sz w:val="32"/>
          <w:szCs w:val="32"/>
        </w:rPr>
        <w:t>条</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_GB2312" w:hAnsi="仿宋_GB2312" w:eastAsia="仿宋_GB2312" w:cs="仿宋_GB2312"/>
          <w:sz w:val="32"/>
          <w:szCs w:val="32"/>
        </w:rPr>
        <w:t>概算文件签署页应严格遵循编制人、审核人、审定人顺序依次签署，并完整标注总体编制单位</w:t>
      </w:r>
      <w:r>
        <w:rPr>
          <w:rFonts w:hint="eastAsia" w:ascii="仿宋_GB2312" w:hAnsi="仿宋_GB2312" w:eastAsia="仿宋_GB2312" w:cs="仿宋_GB2312"/>
          <w:sz w:val="32"/>
          <w:szCs w:val="32"/>
        </w:rPr>
        <w:t>/编制单位</w:t>
      </w:r>
      <w:r>
        <w:rPr>
          <w:rFonts w:ascii="仿宋_GB2312" w:hAnsi="仿宋_GB2312" w:eastAsia="仿宋_GB2312" w:cs="仿宋_GB2312"/>
          <w:sz w:val="32"/>
          <w:szCs w:val="32"/>
        </w:rPr>
        <w:t>全称。除签署页外，其余概算文件原则上无需签署；若相关法规、行业规范或项目需求存在特殊要求，则从其规定执行。​</w:t>
      </w:r>
    </w:p>
    <w:p>
      <w:pPr>
        <w:spacing w:line="560" w:lineRule="exact"/>
        <w:ind w:firstLine="640" w:firstLineChars="200"/>
        <w:rPr>
          <w:rFonts w:ascii="仿宋_GB2312" w:hAnsi="仿宋_GB2312" w:eastAsia="仿宋_GB2312" w:cs="仿宋_GB2312"/>
          <w:sz w:val="32"/>
          <w:szCs w:val="32"/>
        </w:rPr>
      </w:pPr>
      <w:r>
        <w:rPr>
          <w:rFonts w:ascii="黑体" w:hAnsi="黑体" w:eastAsia="黑体" w:cs="黑体"/>
          <w:sz w:val="32"/>
          <w:szCs w:val="32"/>
        </w:rPr>
        <w:t>第</w:t>
      </w:r>
      <w:r>
        <w:rPr>
          <w:rFonts w:hint="eastAsia" w:ascii="黑体" w:hAnsi="黑体" w:eastAsia="黑体" w:cs="黑体"/>
          <w:sz w:val="32"/>
          <w:szCs w:val="32"/>
        </w:rPr>
        <w:t>二</w:t>
      </w:r>
      <w:r>
        <w:rPr>
          <w:rFonts w:ascii="黑体" w:hAnsi="黑体" w:eastAsia="黑体" w:cs="黑体"/>
          <w:sz w:val="32"/>
          <w:szCs w:val="32"/>
        </w:rPr>
        <w:t>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概算文件需同时满足以下条件方可正式生效：​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由编制人、审核人、审定人依次签署并加盖个人执业印章</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p>
    <w:p>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加盖编制单位公章。</w:t>
      </w:r>
      <w:r>
        <w:rPr>
          <w:rFonts w:ascii="仿宋" w:hAnsi="仿宋" w:eastAsia="仿宋" w:cs="仿宋"/>
          <w:sz w:val="32"/>
          <w:szCs w:val="32"/>
        </w:rPr>
        <w:t>​</w:t>
      </w:r>
    </w:p>
    <w:p>
      <w:pPr>
        <w:spacing w:line="560" w:lineRule="exact"/>
        <w:ind w:firstLine="640" w:firstLineChars="200"/>
        <w:rPr>
          <w:rFonts w:ascii="仿宋_GB2312" w:hAnsi="仿宋_GB2312" w:eastAsia="仿宋_GB2312" w:cs="仿宋_GB2312"/>
          <w:sz w:val="32"/>
          <w:szCs w:val="32"/>
          <w:highlight w:val="none"/>
        </w:rPr>
      </w:pPr>
      <w:r>
        <w:rPr>
          <w:rFonts w:ascii="黑体" w:hAnsi="黑体" w:eastAsia="黑体" w:cs="黑体"/>
          <w:sz w:val="32"/>
          <w:szCs w:val="32"/>
        </w:rPr>
        <w:t>第</w:t>
      </w:r>
      <w:r>
        <w:rPr>
          <w:rFonts w:hint="eastAsia" w:ascii="黑体" w:hAnsi="黑体" w:eastAsia="黑体" w:cs="黑体"/>
          <w:sz w:val="32"/>
          <w:szCs w:val="32"/>
        </w:rPr>
        <w:t>二</w:t>
      </w:r>
      <w:r>
        <w:rPr>
          <w:rFonts w:ascii="黑体" w:hAnsi="黑体" w:eastAsia="黑体" w:cs="黑体"/>
          <w:sz w:val="32"/>
          <w:szCs w:val="32"/>
        </w:rPr>
        <w:t>十</w:t>
      </w:r>
      <w:r>
        <w:rPr>
          <w:rFonts w:hint="eastAsia" w:ascii="黑体" w:hAnsi="黑体" w:eastAsia="黑体" w:cs="黑体"/>
          <w:sz w:val="32"/>
          <w:szCs w:val="32"/>
        </w:rPr>
        <w:t>一</w:t>
      </w:r>
      <w:r>
        <w:rPr>
          <w:rFonts w:ascii="黑体" w:hAnsi="黑体" w:eastAsia="黑体" w:cs="黑体"/>
          <w:sz w:val="32"/>
          <w:szCs w:val="32"/>
        </w:rPr>
        <w:t>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概算文件的编制人应具有二级注册造价工程师及以上资格，概算文件审核人、审定人应具有一级注册造价工程师资格。</w:t>
      </w:r>
    </w:p>
    <w:p>
      <w:pPr>
        <w:spacing w:line="560" w:lineRule="exact"/>
        <w:rPr>
          <w:rFonts w:ascii="宋体" w:hAnsi="宋体" w:cs="宋体"/>
          <w:kern w:val="0"/>
          <w:sz w:val="32"/>
          <w:szCs w:val="32"/>
        </w:rPr>
      </w:pPr>
    </w:p>
    <w:p>
      <w:pPr>
        <w:rPr>
          <w:rFonts w:ascii="宋体" w:hAnsi="宋体" w:cs="宋体"/>
          <w:kern w:val="0"/>
          <w:sz w:val="32"/>
          <w:szCs w:val="32"/>
        </w:rPr>
      </w:pPr>
      <w:bookmarkStart w:id="35" w:name="_Toc4908"/>
      <w:r>
        <w:rPr>
          <w:rFonts w:hint="eastAsia" w:ascii="宋体" w:hAnsi="宋体" w:cs="宋体"/>
          <w:kern w:val="0"/>
          <w:sz w:val="32"/>
          <w:szCs w:val="32"/>
        </w:rPr>
        <w:br w:type="page"/>
      </w:r>
    </w:p>
    <w:p>
      <w:pPr>
        <w:spacing w:line="560" w:lineRule="exact"/>
        <w:jc w:val="center"/>
        <w:outlineLvl w:val="1"/>
        <w:rPr>
          <w:rFonts w:ascii="宋体" w:hAnsi="宋体" w:cs="宋体"/>
          <w:b/>
          <w:bCs/>
          <w:kern w:val="0"/>
          <w:sz w:val="32"/>
          <w:szCs w:val="32"/>
        </w:rPr>
      </w:pPr>
      <w:bookmarkStart w:id="36" w:name="_Toc30821"/>
      <w:r>
        <w:rPr>
          <w:rFonts w:hint="eastAsia" w:ascii="宋体" w:hAnsi="宋体" w:cs="宋体"/>
          <w:b/>
          <w:bCs/>
          <w:kern w:val="0"/>
          <w:sz w:val="32"/>
          <w:szCs w:val="32"/>
        </w:rPr>
        <w:t>第六节  主要技术经济指标</w:t>
      </w:r>
      <w:bookmarkEnd w:id="35"/>
      <w:bookmarkEnd w:id="36"/>
    </w:p>
    <w:p>
      <w:pPr>
        <w:spacing w:line="560" w:lineRule="exact"/>
        <w:rPr>
          <w:rFonts w:ascii="宋体" w:hAnsi="宋体" w:cs="宋体"/>
          <w:kern w:val="0"/>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 w:hAnsi="仿宋" w:eastAsia="仿宋" w:cs="仿宋"/>
          <w:sz w:val="32"/>
          <w:szCs w:val="32"/>
        </w:rPr>
        <w:t xml:space="preserve"> </w:t>
      </w:r>
      <w:r>
        <w:rPr>
          <w:rFonts w:ascii="仿宋_GB2312" w:hAnsi="仿宋_GB2312" w:eastAsia="仿宋_GB2312" w:cs="仿宋_GB2312"/>
          <w:sz w:val="32"/>
          <w:szCs w:val="32"/>
        </w:rPr>
        <w:t>项目总体指标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总投资指标</w:t>
      </w:r>
      <w:r>
        <w:rPr>
          <w:rFonts w:hint="eastAsia" w:ascii="仿宋_GB2312" w:hAnsi="仿宋_GB2312" w:eastAsia="仿宋_GB2312" w:cs="仿宋_GB2312"/>
          <w:sz w:val="32"/>
          <w:szCs w:val="32"/>
        </w:rPr>
        <w:t>。建设</w:t>
      </w:r>
      <w:r>
        <w:rPr>
          <w:rFonts w:ascii="仿宋_GB2312" w:hAnsi="仿宋_GB2312" w:eastAsia="仿宋_GB2312" w:cs="仿宋_GB2312"/>
          <w:sz w:val="32"/>
          <w:szCs w:val="32"/>
        </w:rPr>
        <w:t>项目总投资</w:t>
      </w:r>
      <w:r>
        <w:rPr>
          <w:rFonts w:hint="eastAsia" w:ascii="仿宋_GB2312" w:hAnsi="仿宋_GB2312" w:eastAsia="仿宋_GB2312" w:cs="仿宋_GB2312"/>
          <w:sz w:val="32"/>
          <w:szCs w:val="32"/>
        </w:rPr>
        <w:t>金</w:t>
      </w:r>
      <w:r>
        <w:rPr>
          <w:rFonts w:ascii="仿宋_GB2312" w:hAnsi="仿宋_GB2312" w:eastAsia="仿宋_GB2312" w:cs="仿宋_GB2312"/>
          <w:sz w:val="32"/>
          <w:szCs w:val="32"/>
        </w:rPr>
        <w:t>额</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不同资金来源的构成比例（如自有资金、贷款、政府补助等）。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规模与产能指标</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项目建设规模（如建筑面积、</w:t>
      </w:r>
      <w:r>
        <w:rPr>
          <w:rFonts w:hint="eastAsia" w:ascii="仿宋_GB2312" w:hAnsi="仿宋_GB2312" w:eastAsia="仿宋_GB2312" w:cs="仿宋_GB2312"/>
          <w:sz w:val="32"/>
          <w:szCs w:val="32"/>
        </w:rPr>
        <w:t>主线里程、</w:t>
      </w:r>
      <w:r>
        <w:rPr>
          <w:rFonts w:ascii="仿宋_GB2312" w:hAnsi="仿宋_GB2312" w:eastAsia="仿宋_GB2312" w:cs="仿宋_GB2312"/>
          <w:sz w:val="32"/>
          <w:szCs w:val="32"/>
        </w:rPr>
        <w:t>生产能力、服务规模）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单位产能投资（如万元/吨、万元/平方米）</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第二</w:t>
      </w:r>
      <w:r>
        <w:rPr>
          <w:rFonts w:ascii="黑体" w:hAnsi="黑体" w:eastAsia="黑体" w:cs="黑体"/>
          <w:sz w:val="32"/>
          <w:szCs w:val="32"/>
        </w:rPr>
        <w:t>十</w:t>
      </w:r>
      <w:r>
        <w:rPr>
          <w:rFonts w:hint="eastAsia" w:ascii="黑体" w:hAnsi="黑体" w:eastAsia="黑体" w:cs="黑体"/>
          <w:sz w:val="32"/>
          <w:szCs w:val="32"/>
        </w:rPr>
        <w:t>三条</w:t>
      </w:r>
      <w:r>
        <w:rPr>
          <w:rFonts w:hint="eastAsia" w:ascii="仿宋_GB2312" w:hAnsi="仿宋_GB2312" w:eastAsia="仿宋_GB2312" w:cs="仿宋_GB2312"/>
          <w:sz w:val="32"/>
          <w:szCs w:val="32"/>
        </w:rPr>
        <w:t xml:space="preserve">  建筑工程费指标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建筑工程费指标可分为房屋建筑工程、市政基础设施工程两大类。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一、房屋建筑工程的主要技术经济指标，通常涵盖土建工程、装饰工程、室外工程、给排水工程、电气工程、通风空调工程、消防工程、智能化工程等指标。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二、市政基础设施工程的主要技术经济指标，通常涵盖道路专业、桥梁专业、涵洞专业、地道专业、隧道专业、给水专业、排水专业、燃气专业、电气专业、通信专业、景观绿化专业等指标。</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w:t>
      </w:r>
      <w:r>
        <w:rPr>
          <w:rFonts w:ascii="黑体" w:hAnsi="黑体" w:eastAsia="黑体" w:cs="黑体"/>
          <w:sz w:val="32"/>
          <w:szCs w:val="32"/>
        </w:rPr>
        <w:t>十</w:t>
      </w:r>
      <w:r>
        <w:rPr>
          <w:rFonts w:hint="eastAsia" w:ascii="黑体" w:hAnsi="黑体" w:eastAsia="黑体" w:cs="黑体"/>
          <w:sz w:val="32"/>
          <w:szCs w:val="32"/>
        </w:rPr>
        <w:t>四条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安装工程费指标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安装工程费指标通常涵盖设备安装、管道安装等指标。</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第二</w:t>
      </w:r>
      <w:r>
        <w:rPr>
          <w:rFonts w:ascii="黑体" w:hAnsi="黑体" w:eastAsia="黑体" w:cs="黑体"/>
          <w:sz w:val="32"/>
          <w:szCs w:val="32"/>
        </w:rPr>
        <w:t>十</w:t>
      </w:r>
      <w:r>
        <w:rPr>
          <w:rFonts w:hint="eastAsia" w:ascii="黑体" w:hAnsi="黑体" w:eastAsia="黑体" w:cs="黑体"/>
          <w:sz w:val="32"/>
          <w:szCs w:val="32"/>
        </w:rPr>
        <w:t>五条</w:t>
      </w:r>
      <w:r>
        <w:rPr>
          <w:rFonts w:hint="eastAsia" w:ascii="仿宋" w:hAnsi="仿宋" w:eastAsia="仿宋" w:cs="仿宋"/>
          <w:b/>
          <w:bCs/>
          <w:sz w:val="32"/>
          <w:szCs w:val="32"/>
        </w:rPr>
        <w:t xml:space="preserve">  </w:t>
      </w:r>
      <w:r>
        <w:rPr>
          <w:rFonts w:hint="eastAsia" w:ascii="仿宋" w:hAnsi="仿宋" w:eastAsia="仿宋" w:cs="仿宋"/>
          <w:sz w:val="32"/>
          <w:szCs w:val="32"/>
        </w:rPr>
        <w:t>设备购置费</w:t>
      </w:r>
      <w:r>
        <w:rPr>
          <w:rFonts w:ascii="仿宋" w:hAnsi="仿宋" w:eastAsia="仿宋" w:cs="仿宋"/>
          <w:sz w:val="32"/>
          <w:szCs w:val="32"/>
        </w:rPr>
        <w:t>指标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设备购置费指标通常涵盖设备、达到固定资产标准的工器具及生产家具等指标。</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w:t>
      </w:r>
      <w:r>
        <w:rPr>
          <w:rFonts w:ascii="黑体" w:hAnsi="黑体" w:eastAsia="黑体" w:cs="黑体"/>
          <w:sz w:val="32"/>
          <w:szCs w:val="32"/>
        </w:rPr>
        <w:t>十</w:t>
      </w:r>
      <w:r>
        <w:rPr>
          <w:rFonts w:hint="eastAsia" w:ascii="黑体" w:hAnsi="黑体" w:eastAsia="黑体" w:cs="黑体"/>
          <w:sz w:val="32"/>
          <w:szCs w:val="32"/>
        </w:rPr>
        <w:t>六条</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主要技术经济指标</w:t>
      </w:r>
      <w:r>
        <w:rPr>
          <w:rFonts w:ascii="仿宋_GB2312" w:hAnsi="仿宋_GB2312" w:eastAsia="仿宋_GB2312" w:cs="仿宋_GB2312"/>
          <w:sz w:val="32"/>
          <w:szCs w:val="32"/>
        </w:rPr>
        <w:t>从费用性质角度对项目投资构成进行分类</w:t>
      </w:r>
      <w:r>
        <w:rPr>
          <w:rFonts w:hint="eastAsia" w:ascii="仿宋_GB2312" w:hAnsi="仿宋_GB2312" w:eastAsia="仿宋_GB2312" w:cs="仿宋_GB2312"/>
          <w:sz w:val="32"/>
          <w:szCs w:val="32"/>
        </w:rPr>
        <w:t>的，通常包括</w:t>
      </w:r>
      <w:r>
        <w:rPr>
          <w:rFonts w:ascii="仿宋_GB2312" w:hAnsi="仿宋_GB2312" w:eastAsia="仿宋_GB2312" w:cs="仿宋_GB2312"/>
          <w:sz w:val="32"/>
          <w:szCs w:val="32"/>
        </w:rPr>
        <w:t>建筑工程</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安装工程</w:t>
      </w:r>
      <w:r>
        <w:rPr>
          <w:rFonts w:hint="eastAsia" w:ascii="仿宋_GB2312" w:hAnsi="仿宋_GB2312" w:eastAsia="仿宋_GB2312" w:cs="仿宋_GB2312"/>
          <w:sz w:val="32"/>
          <w:szCs w:val="32"/>
        </w:rPr>
        <w:t>、设备购置费、</w:t>
      </w:r>
      <w:r>
        <w:rPr>
          <w:rFonts w:ascii="仿宋_GB2312" w:hAnsi="仿宋_GB2312" w:eastAsia="仿宋_GB2312" w:cs="仿宋_GB2312"/>
          <w:sz w:val="32"/>
          <w:szCs w:val="32"/>
        </w:rPr>
        <w:t>工程建设其他费用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预备费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建设期融资费用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铺底流动资金</w:t>
      </w:r>
      <w:r>
        <w:rPr>
          <w:rFonts w:hint="eastAsia" w:ascii="仿宋_GB2312" w:hAnsi="仿宋_GB2312" w:eastAsia="仿宋_GB2312" w:cs="仿宋_GB2312"/>
          <w:sz w:val="32"/>
          <w:szCs w:val="32"/>
        </w:rPr>
        <w:t>等七大类指标，以及</w:t>
      </w:r>
      <w:r>
        <w:rPr>
          <w:rFonts w:ascii="仿宋_GB2312" w:hAnsi="仿宋_GB2312" w:eastAsia="仿宋_GB2312" w:cs="仿宋_GB2312"/>
          <w:sz w:val="32"/>
          <w:szCs w:val="32"/>
        </w:rPr>
        <w:t>静态投资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总投资</w:t>
      </w:r>
      <w:r>
        <w:rPr>
          <w:rFonts w:hint="eastAsia" w:ascii="仿宋_GB2312" w:hAnsi="仿宋_GB2312" w:eastAsia="仿宋_GB2312" w:cs="仿宋_GB2312"/>
          <w:sz w:val="32"/>
          <w:szCs w:val="32"/>
        </w:rPr>
        <w:t>指标等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静态投资由建筑工程、安装工程、</w:t>
      </w:r>
      <w:r>
        <w:rPr>
          <w:rFonts w:hint="eastAsia" w:ascii="仿宋_GB2312" w:hAnsi="仿宋_GB2312" w:eastAsia="仿宋_GB2312" w:cs="仿宋_GB2312"/>
          <w:sz w:val="32"/>
          <w:szCs w:val="32"/>
        </w:rPr>
        <w:t>设备购置费</w:t>
      </w:r>
      <w:r>
        <w:rPr>
          <w:rFonts w:ascii="仿宋_GB2312" w:hAnsi="仿宋_GB2312" w:eastAsia="仿宋_GB2312" w:cs="仿宋_GB2312"/>
          <w:sz w:val="32"/>
          <w:szCs w:val="32"/>
        </w:rPr>
        <w:t>、工程建设其他费用、</w:t>
      </w:r>
      <w:r>
        <w:rPr>
          <w:rFonts w:hint="eastAsia" w:ascii="仿宋_GB2312" w:hAnsi="仿宋_GB2312" w:eastAsia="仿宋_GB2312" w:cs="仿宋_GB2312"/>
          <w:sz w:val="32"/>
          <w:szCs w:val="32"/>
        </w:rPr>
        <w:t>基本</w:t>
      </w:r>
      <w:r>
        <w:rPr>
          <w:rFonts w:ascii="仿宋_GB2312" w:hAnsi="仿宋_GB2312" w:eastAsia="仿宋_GB2312" w:cs="仿宋_GB2312"/>
          <w:sz w:val="32"/>
          <w:szCs w:val="32"/>
        </w:rPr>
        <w:t>预备费五项费用</w:t>
      </w:r>
      <w:r>
        <w:rPr>
          <w:rFonts w:hint="eastAsia" w:ascii="仿宋_GB2312" w:hAnsi="仿宋_GB2312" w:eastAsia="仿宋_GB2312" w:cs="仿宋_GB2312"/>
          <w:sz w:val="32"/>
          <w:szCs w:val="32"/>
        </w:rPr>
        <w:t>组成</w:t>
      </w:r>
      <w:r>
        <w:rPr>
          <w:rFonts w:ascii="仿宋_GB2312" w:hAnsi="仿宋_GB2312" w:eastAsia="仿宋_GB2312" w:cs="仿宋_GB2312"/>
          <w:sz w:val="32"/>
          <w:szCs w:val="32"/>
        </w:rPr>
        <w:t>。总投资</w:t>
      </w:r>
      <w:r>
        <w:rPr>
          <w:rFonts w:hint="eastAsia" w:ascii="仿宋_GB2312" w:hAnsi="仿宋_GB2312" w:eastAsia="仿宋_GB2312" w:cs="仿宋_GB2312"/>
          <w:sz w:val="32"/>
          <w:szCs w:val="32"/>
        </w:rPr>
        <w:t>由</w:t>
      </w:r>
      <w:r>
        <w:rPr>
          <w:rFonts w:ascii="仿宋_GB2312" w:hAnsi="仿宋_GB2312" w:eastAsia="仿宋_GB2312" w:cs="仿宋_GB2312"/>
          <w:sz w:val="32"/>
          <w:szCs w:val="32"/>
        </w:rPr>
        <w:t>静态投资</w:t>
      </w:r>
      <w:r>
        <w:rPr>
          <w:rFonts w:hint="eastAsia" w:ascii="仿宋_GB2312" w:hAnsi="仿宋_GB2312" w:eastAsia="仿宋_GB2312" w:cs="仿宋_GB2312"/>
          <w:sz w:val="32"/>
          <w:szCs w:val="32"/>
        </w:rPr>
        <w:t>、价差预备费、</w:t>
      </w:r>
      <w:r>
        <w:rPr>
          <w:rFonts w:ascii="仿宋_GB2312" w:hAnsi="仿宋_GB2312" w:eastAsia="仿宋_GB2312" w:cs="仿宋_GB2312"/>
          <w:sz w:val="32"/>
          <w:szCs w:val="32"/>
        </w:rPr>
        <w:t>建设期融资费用和铺底流动资金</w:t>
      </w:r>
      <w:r>
        <w:rPr>
          <w:rFonts w:hint="eastAsia" w:ascii="仿宋_GB2312" w:hAnsi="仿宋_GB2312" w:eastAsia="仿宋_GB2312" w:cs="仿宋_GB2312"/>
          <w:sz w:val="32"/>
          <w:szCs w:val="32"/>
        </w:rPr>
        <w:t>组成。</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w:t>
      </w:r>
      <w:r>
        <w:rPr>
          <w:rFonts w:ascii="黑体" w:hAnsi="黑体" w:eastAsia="黑体" w:cs="黑体"/>
          <w:sz w:val="32"/>
          <w:szCs w:val="32"/>
        </w:rPr>
        <w:t>十</w:t>
      </w:r>
      <w:r>
        <w:rPr>
          <w:rFonts w:hint="eastAsia" w:ascii="黑体" w:hAnsi="黑体" w:eastAsia="黑体" w:cs="黑体"/>
          <w:sz w:val="32"/>
          <w:szCs w:val="32"/>
        </w:rPr>
        <w:t>七条</w:t>
      </w:r>
      <w:r>
        <w:rPr>
          <w:rFonts w:hint="eastAsia" w:ascii="仿宋_GB2312" w:hAnsi="仿宋_GB2312" w:eastAsia="仿宋_GB2312" w:cs="仿宋_GB2312"/>
          <w:sz w:val="32"/>
          <w:szCs w:val="32"/>
        </w:rPr>
        <w:t xml:space="preserve">  主要技术经济指标表（样式）详见本规程附件3。</w:t>
      </w:r>
    </w:p>
    <w:p>
      <w:pPr>
        <w:spacing w:line="560" w:lineRule="exact"/>
        <w:rPr>
          <w:rFonts w:ascii="宋体" w:hAnsi="宋体" w:cs="宋体"/>
          <w:kern w:val="0"/>
          <w:sz w:val="32"/>
          <w:szCs w:val="32"/>
        </w:rPr>
      </w:pPr>
    </w:p>
    <w:p>
      <w:pPr>
        <w:rPr>
          <w:rFonts w:ascii="宋体" w:hAnsi="宋体" w:cs="宋体"/>
          <w:kern w:val="0"/>
          <w:sz w:val="32"/>
          <w:szCs w:val="32"/>
        </w:rPr>
      </w:pPr>
      <w:bookmarkStart w:id="37" w:name="_Toc22979"/>
      <w:r>
        <w:rPr>
          <w:rFonts w:hint="eastAsia" w:ascii="宋体" w:hAnsi="宋体" w:cs="宋体"/>
          <w:kern w:val="0"/>
          <w:sz w:val="32"/>
          <w:szCs w:val="32"/>
        </w:rPr>
        <w:br w:type="page"/>
      </w:r>
    </w:p>
    <w:p>
      <w:pPr>
        <w:spacing w:line="560" w:lineRule="exact"/>
        <w:jc w:val="center"/>
        <w:outlineLvl w:val="1"/>
        <w:rPr>
          <w:rFonts w:ascii="宋体" w:hAnsi="宋体" w:cs="宋体"/>
          <w:b/>
          <w:bCs/>
          <w:kern w:val="0"/>
          <w:sz w:val="32"/>
          <w:szCs w:val="32"/>
        </w:rPr>
      </w:pPr>
      <w:bookmarkStart w:id="38" w:name="_Toc7550"/>
      <w:r>
        <w:rPr>
          <w:rFonts w:hint="eastAsia" w:ascii="宋体" w:hAnsi="宋体" w:cs="宋体"/>
          <w:b/>
          <w:bCs/>
          <w:kern w:val="0"/>
          <w:sz w:val="32"/>
          <w:szCs w:val="32"/>
        </w:rPr>
        <w:t>第七节  编审依据</w:t>
      </w:r>
      <w:bookmarkEnd w:id="37"/>
      <w:bookmarkEnd w:id="38"/>
    </w:p>
    <w:p>
      <w:pPr>
        <w:spacing w:line="560" w:lineRule="exact"/>
        <w:rPr>
          <w:rFonts w:ascii="宋体" w:hAnsi="宋体" w:cs="宋体"/>
          <w:kern w:val="0"/>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w:t>
      </w:r>
      <w:r>
        <w:rPr>
          <w:rFonts w:ascii="黑体" w:hAnsi="黑体" w:eastAsia="黑体" w:cs="黑体"/>
          <w:sz w:val="32"/>
          <w:szCs w:val="32"/>
        </w:rPr>
        <w:t>十</w:t>
      </w:r>
      <w:r>
        <w:rPr>
          <w:rFonts w:hint="eastAsia" w:ascii="黑体" w:hAnsi="黑体" w:eastAsia="黑体" w:cs="黑体"/>
          <w:sz w:val="32"/>
          <w:szCs w:val="32"/>
        </w:rPr>
        <w:t>八条</w:t>
      </w:r>
      <w:r>
        <w:rPr>
          <w:rFonts w:hint="eastAsia" w:ascii="仿宋_GB2312" w:hAnsi="仿宋_GB2312" w:eastAsia="仿宋_GB2312" w:cs="仿宋_GB2312"/>
          <w:sz w:val="32"/>
          <w:szCs w:val="32"/>
        </w:rPr>
        <w:t xml:space="preserve">  编审依据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概算编审依据是开展设计概算编制与审核工作所需的基础性资料，具体包括：​</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一、政策法规依据​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国家、行业及地方相关法律法规、管理规定。​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二、计价标准依据​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（一）概算定额、概算指标。​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（二）预算定额（如需）。​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（三）费用定额及行业主管部门发布的其他计价文件。​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三、工程资料依据​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（一）前期咨询报告及批复文件。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（二）工程勘察报告及初步设计文件/技术设计文件。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（三）拟定的特殊分部分项工程（如深基坑支护、地基处理、钢栈桥等）的施工组织设计或施工方案。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四、资金与市场依据​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（一）项目资金筹措方案。​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（二）建设项目所在地编制（送审）期人工、材料（设备）、机械台班市场价格，或各地造价管理机构发布的价格信息。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五、工程建设其他费用依据​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（一）工程建设其他费用取费标准。​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（二）建设用地费计算依据。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（三）已签订的合同、协议及工程洽商文件。​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六、技术经济依据​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（一）项目技术复杂程度及新技术、新材料、新工艺应用情况。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（二）政府部门及金融机构发布的价格指数、利率、汇率、税率等文件。​</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（三）委托单位提供的其他技术经济资料。</w:t>
      </w:r>
    </w:p>
    <w:bookmarkEnd w:id="1"/>
    <w:bookmarkEnd w:id="2"/>
    <w:bookmarkEnd w:id="6"/>
    <w:p>
      <w:pPr>
        <w:spacing w:line="560" w:lineRule="exact"/>
        <w:rPr>
          <w:rFonts w:ascii="仿宋" w:hAnsi="仿宋" w:eastAsia="仿宋" w:cs="仿宋"/>
          <w:sz w:val="32"/>
          <w:szCs w:val="32"/>
        </w:rPr>
      </w:pPr>
      <w:r>
        <w:rPr>
          <w:rFonts w:hint="eastAsia" w:ascii="仿宋" w:hAnsi="仿宋" w:eastAsia="仿宋" w:cs="仿宋"/>
          <w:sz w:val="32"/>
          <w:szCs w:val="32"/>
        </w:rPr>
        <w:br w:type="page"/>
      </w:r>
    </w:p>
    <w:p>
      <w:pPr>
        <w:spacing w:line="560" w:lineRule="exact"/>
        <w:jc w:val="center"/>
        <w:outlineLvl w:val="0"/>
        <w:rPr>
          <w:rFonts w:ascii="黑体" w:hAnsi="黑体" w:eastAsia="黑体" w:cs="黑体"/>
          <w:kern w:val="0"/>
          <w:sz w:val="32"/>
          <w:szCs w:val="32"/>
        </w:rPr>
      </w:pPr>
      <w:bookmarkStart w:id="39" w:name="_Toc1050"/>
      <w:bookmarkStart w:id="40" w:name="_Toc19211"/>
      <w:r>
        <w:rPr>
          <w:rFonts w:hint="eastAsia" w:ascii="黑体" w:hAnsi="黑体" w:eastAsia="黑体" w:cs="黑体"/>
          <w:kern w:val="0"/>
          <w:sz w:val="32"/>
          <w:szCs w:val="32"/>
        </w:rPr>
        <w:t>第五章  概算编制</w:t>
      </w:r>
      <w:bookmarkEnd w:id="39"/>
      <w:bookmarkEnd w:id="40"/>
    </w:p>
    <w:p>
      <w:pPr>
        <w:spacing w:line="560" w:lineRule="exact"/>
        <w:rPr>
          <w:rFonts w:ascii="宋体" w:hAnsi="宋体" w:cs="宋体"/>
          <w:kern w:val="0"/>
          <w:sz w:val="32"/>
          <w:szCs w:val="32"/>
        </w:rPr>
      </w:pPr>
    </w:p>
    <w:p>
      <w:pPr>
        <w:spacing w:line="560" w:lineRule="exact"/>
        <w:jc w:val="center"/>
        <w:outlineLvl w:val="1"/>
        <w:rPr>
          <w:rFonts w:ascii="宋体" w:hAnsi="宋体" w:cs="宋体"/>
          <w:b/>
          <w:bCs/>
          <w:kern w:val="0"/>
          <w:sz w:val="32"/>
          <w:szCs w:val="32"/>
        </w:rPr>
      </w:pPr>
      <w:bookmarkStart w:id="41" w:name="_Toc12926"/>
      <w:bookmarkStart w:id="42" w:name="_Toc17856"/>
      <w:r>
        <w:rPr>
          <w:rFonts w:hint="eastAsia" w:ascii="宋体" w:hAnsi="宋体" w:cs="宋体"/>
          <w:b/>
          <w:bCs/>
          <w:kern w:val="0"/>
          <w:sz w:val="32"/>
          <w:szCs w:val="32"/>
        </w:rPr>
        <w:t>第一节  建设项目总投资组成</w:t>
      </w:r>
      <w:bookmarkEnd w:id="41"/>
      <w:bookmarkEnd w:id="42"/>
    </w:p>
    <w:p>
      <w:pPr>
        <w:spacing w:line="560" w:lineRule="exact"/>
        <w:rPr>
          <w:rFonts w:ascii="宋体" w:hAnsi="宋体" w:cs="宋体"/>
          <w:kern w:val="0"/>
          <w:sz w:val="32"/>
          <w:szCs w:val="32"/>
        </w:rPr>
      </w:pPr>
    </w:p>
    <w:p>
      <w:pPr>
        <w:spacing w:line="560" w:lineRule="exact"/>
        <w:ind w:firstLine="640" w:firstLineChars="200"/>
        <w:rPr>
          <w:rFonts w:cs="宋体"/>
          <w:sz w:val="28"/>
          <w:szCs w:val="28"/>
        </w:rPr>
      </w:pPr>
      <w:r>
        <w:rPr>
          <w:rFonts w:hint="eastAsia" w:ascii="黑体" w:hAnsi="黑体" w:eastAsia="黑体" w:cs="黑体"/>
          <w:sz w:val="32"/>
          <w:szCs w:val="32"/>
        </w:rPr>
        <w:t>第二</w:t>
      </w:r>
      <w:r>
        <w:rPr>
          <w:rFonts w:ascii="黑体" w:hAnsi="黑体" w:eastAsia="黑体" w:cs="黑体"/>
          <w:sz w:val="32"/>
          <w:szCs w:val="32"/>
        </w:rPr>
        <w:t>十</w:t>
      </w:r>
      <w:r>
        <w:rPr>
          <w:rFonts w:hint="eastAsia" w:ascii="黑体" w:hAnsi="黑体" w:eastAsia="黑体" w:cs="黑体"/>
          <w:sz w:val="32"/>
          <w:szCs w:val="32"/>
        </w:rPr>
        <w:t>九条</w:t>
      </w:r>
      <w:r>
        <w:rPr>
          <w:rFonts w:hint="eastAsia" w:cs="宋体"/>
          <w:sz w:val="28"/>
          <w:szCs w:val="28"/>
        </w:rPr>
        <w:t xml:space="preserve"> </w:t>
      </w:r>
      <w:r>
        <w:rPr>
          <w:rFonts w:hint="eastAsia" w:ascii="仿宋_GB2312" w:hAnsi="仿宋_GB2312" w:eastAsia="仿宋_GB2312" w:cs="仿宋_GB2312"/>
          <w:sz w:val="32"/>
          <w:szCs w:val="32"/>
        </w:rPr>
        <w:t xml:space="preserve"> 建设项目总投资由工程费用、工程建设其他费用、预备费以及专项费用四部分组成，具体内容如下表：</w:t>
      </w:r>
    </w:p>
    <w:p>
      <w:pPr>
        <w:spacing w:line="56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表5-1  建设项目总投资构成表</w:t>
      </w:r>
    </w:p>
    <w:tbl>
      <w:tblPr>
        <w:tblStyle w:val="21"/>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597"/>
        <w:gridCol w:w="1250"/>
        <w:gridCol w:w="2203"/>
        <w:gridCol w:w="4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5000" w:type="pct"/>
            <w:gridSpan w:val="5"/>
            <w:shd w:val="clear" w:color="auto" w:fill="auto"/>
            <w:noWrap/>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费用项目名称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28" w:type="pct"/>
            <w:vMerge w:val="restart"/>
            <w:shd w:val="clear" w:color="auto" w:fill="auto"/>
            <w:noWrap/>
            <w:tcMar>
              <w:top w:w="20" w:type="dxa"/>
              <w:left w:w="20" w:type="dxa"/>
              <w:bottom w:w="0" w:type="dxa"/>
              <w:right w:w="20" w:type="dxa"/>
            </w:tcMar>
            <w:textDirection w:val="tbRlV"/>
            <w:vAlign w:val="center"/>
          </w:tcPr>
          <w:p>
            <w:pPr>
              <w:spacing w:line="5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建设项目总投资</w:t>
            </w:r>
          </w:p>
        </w:tc>
        <w:tc>
          <w:tcPr>
            <w:tcW w:w="328" w:type="pct"/>
            <w:vMerge w:val="restart"/>
            <w:shd w:val="clear" w:color="auto" w:fill="auto"/>
            <w:noWrap/>
            <w:tcMar>
              <w:top w:w="20" w:type="dxa"/>
              <w:left w:w="20" w:type="dxa"/>
              <w:bottom w:w="0" w:type="dxa"/>
              <w:right w:w="20" w:type="dxa"/>
            </w:tcMar>
            <w:textDirection w:val="tbRlV"/>
            <w:vAlign w:val="center"/>
          </w:tcPr>
          <w:p>
            <w:pPr>
              <w:spacing w:line="560" w:lineRule="exact"/>
              <w:ind w:left="113" w:right="113"/>
              <w:jc w:val="center"/>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建设投资</w:t>
            </w:r>
          </w:p>
        </w:tc>
        <w:tc>
          <w:tcPr>
            <w:tcW w:w="687" w:type="pct"/>
            <w:vMerge w:val="restart"/>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第一部分</w:t>
            </w:r>
          </w:p>
          <w:p>
            <w:pPr>
              <w:pStyle w:val="2"/>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工程费用</w:t>
            </w:r>
          </w:p>
        </w:tc>
        <w:tc>
          <w:tcPr>
            <w:tcW w:w="3656" w:type="pct"/>
            <w:gridSpan w:val="2"/>
            <w:shd w:val="clear" w:color="auto" w:fill="auto"/>
            <w:noWrap/>
            <w:tcMar>
              <w:top w:w="20" w:type="dxa"/>
              <w:left w:w="20" w:type="dxa"/>
              <w:bottom w:w="0" w:type="dxa"/>
              <w:right w:w="20" w:type="dxa"/>
            </w:tcMar>
            <w:vAlign w:val="center"/>
          </w:tcPr>
          <w:p>
            <w:pPr>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建筑工程费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安装工程费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设备购置费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restart"/>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p>
            <w:pPr>
              <w:spacing w:line="560" w:lineRule="exact"/>
              <w:jc w:val="center"/>
              <w:rPr>
                <w:rFonts w:hint="eastAsia" w:ascii="仿宋_GB2312" w:hAnsi="仿宋_GB2312" w:eastAsia="仿宋_GB2312" w:cs="仿宋_GB2312"/>
                <w:bCs/>
                <w:sz w:val="28"/>
                <w:szCs w:val="28"/>
              </w:rPr>
            </w:pPr>
          </w:p>
          <w:p>
            <w:pPr>
              <w:spacing w:line="5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第二部分</w:t>
            </w:r>
          </w:p>
          <w:p>
            <w:pPr>
              <w:spacing w:line="5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工程建设其他费用</w:t>
            </w:r>
          </w:p>
        </w:tc>
        <w:tc>
          <w:tcPr>
            <w:tcW w:w="1210" w:type="pct"/>
            <w:vMerge w:val="restar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建设用地费</w:t>
            </w: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土地出让金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土地征用及迁移补偿费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临时租地及补偿费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房屋征收安置补偿费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既有工程设施搬迁及补偿费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项目建设管理费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0"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建设工程监理费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restart"/>
            <w:shd w:val="clear" w:color="auto" w:fill="auto"/>
            <w:noWrap/>
            <w:tcMar>
              <w:top w:w="20" w:type="dxa"/>
              <w:left w:w="20" w:type="dxa"/>
              <w:bottom w:w="0" w:type="dxa"/>
              <w:right w:w="20" w:type="dxa"/>
            </w:tcMar>
            <w:vAlign w:val="center"/>
          </w:tcPr>
          <w:p>
            <w:pPr>
              <w:spacing w:line="5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建设工程前期工作咨询费</w:t>
            </w: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项目建议书编制及评估费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spacing w:line="560" w:lineRule="exact"/>
              <w:jc w:val="left"/>
              <w:textAlignment w:val="center"/>
              <w:rPr>
                <w:rFonts w:hint="eastAsia" w:ascii="仿宋_GB2312" w:hAnsi="仿宋_GB2312" w:eastAsia="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可行性研究报告编制及评估费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spacing w:line="560" w:lineRule="exact"/>
              <w:jc w:val="left"/>
              <w:textAlignment w:val="center"/>
              <w:rPr>
                <w:rFonts w:hint="eastAsia" w:ascii="仿宋_GB2312" w:hAnsi="仿宋_GB2312" w:eastAsia="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项目申请报告编制及评估费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restar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勘察设计费</w:t>
            </w: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工程勘察费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spacing w:line="560" w:lineRule="exact"/>
              <w:jc w:val="left"/>
              <w:textAlignment w:val="center"/>
              <w:rPr>
                <w:rFonts w:hint="eastAsia" w:ascii="仿宋_GB2312" w:hAnsi="仿宋_GB2312" w:eastAsia="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工程设计费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建筑信息模型（BIM）技术服务费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施工图审查费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研究试验费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restart"/>
            <w:shd w:val="clear" w:color="auto" w:fill="auto"/>
            <w:noWrap/>
            <w:tcMar>
              <w:top w:w="20" w:type="dxa"/>
              <w:left w:w="20" w:type="dxa"/>
              <w:bottom w:w="0" w:type="dxa"/>
              <w:right w:w="20" w:type="dxa"/>
            </w:tcMar>
            <w:vAlign w:val="center"/>
          </w:tcPr>
          <w:p>
            <w:pPr>
              <w:spacing w:line="560" w:lineRule="exac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专项评价费</w:t>
            </w: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节能报告编制及验收费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spacing w:line="560" w:lineRule="exact"/>
              <w:jc w:val="center"/>
              <w:textAlignment w:val="center"/>
              <w:rPr>
                <w:rFonts w:hint="eastAsia" w:ascii="仿宋_GB2312" w:hAnsi="仿宋_GB2312" w:eastAsia="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社会稳定风险评估费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spacing w:line="560" w:lineRule="exact"/>
              <w:jc w:val="center"/>
              <w:textAlignment w:val="center"/>
              <w:rPr>
                <w:rFonts w:hint="eastAsia" w:ascii="仿宋_GB2312" w:hAnsi="仿宋_GB2312" w:eastAsia="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安全评价费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spacing w:line="560" w:lineRule="exact"/>
              <w:jc w:val="center"/>
              <w:textAlignment w:val="center"/>
              <w:rPr>
                <w:rFonts w:hint="eastAsia" w:ascii="仿宋_GB2312" w:hAnsi="仿宋_GB2312" w:eastAsia="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地震安全性评价费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spacing w:line="560" w:lineRule="exact"/>
              <w:jc w:val="center"/>
              <w:textAlignment w:val="center"/>
              <w:rPr>
                <w:rFonts w:hint="eastAsia" w:ascii="仿宋_GB2312" w:hAnsi="仿宋_GB2312" w:eastAsia="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地质灾害危险性评估费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spacing w:line="560" w:lineRule="exact"/>
              <w:jc w:val="center"/>
              <w:textAlignment w:val="center"/>
              <w:rPr>
                <w:rFonts w:hint="eastAsia" w:ascii="仿宋_GB2312" w:hAnsi="仿宋_GB2312" w:eastAsia="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交通影响评价费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spacing w:line="560" w:lineRule="exact"/>
              <w:jc w:val="center"/>
              <w:textAlignment w:val="center"/>
              <w:rPr>
                <w:rFonts w:hint="eastAsia" w:ascii="仿宋_GB2312" w:hAnsi="仿宋_GB2312" w:eastAsia="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水土保持咨询费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widowControl/>
              <w:spacing w:line="560" w:lineRule="exact"/>
              <w:jc w:val="center"/>
              <w:textAlignment w:val="center"/>
              <w:rPr>
                <w:rFonts w:hint="eastAsia" w:ascii="仿宋_GB2312" w:hAnsi="仿宋_GB2312" w:eastAsia="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压覆矿产资源评价费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widowControl/>
              <w:spacing w:line="560" w:lineRule="exact"/>
              <w:jc w:val="center"/>
              <w:textAlignment w:val="center"/>
              <w:rPr>
                <w:rFonts w:hint="eastAsia" w:ascii="仿宋_GB2312" w:hAnsi="仿宋_GB2312" w:eastAsia="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环境影响咨询服务费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widowControl/>
              <w:spacing w:line="560" w:lineRule="exact"/>
              <w:jc w:val="center"/>
              <w:textAlignment w:val="center"/>
              <w:rPr>
                <w:rFonts w:hint="eastAsia" w:ascii="仿宋_GB2312" w:hAnsi="仿宋_GB2312" w:eastAsia="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消防工程检测检查费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widowControl/>
              <w:spacing w:line="560" w:lineRule="exact"/>
              <w:jc w:val="center"/>
              <w:textAlignment w:val="center"/>
              <w:rPr>
                <w:rFonts w:hint="eastAsia" w:ascii="仿宋_GB2312" w:hAnsi="仿宋_GB2312" w:eastAsia="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职业病危害评价费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widowControl/>
              <w:spacing w:line="560" w:lineRule="exact"/>
              <w:jc w:val="center"/>
              <w:textAlignment w:val="center"/>
              <w:rPr>
                <w:rFonts w:hint="eastAsia" w:ascii="仿宋_GB2312" w:hAnsi="仿宋_GB2312" w:eastAsia="仿宋_GB2312" w:cs="仿宋_GB2312"/>
                <w:kern w:val="0"/>
                <w:sz w:val="28"/>
                <w:szCs w:val="28"/>
              </w:rPr>
            </w:pPr>
          </w:p>
        </w:tc>
        <w:tc>
          <w:tcPr>
            <w:tcW w:w="2445" w:type="pct"/>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工程造价咨询费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建设工程交易服务费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场地准备及临时设施费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工程保险费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工程款支付担保费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restart"/>
            <w:shd w:val="clear" w:color="auto" w:fill="auto"/>
            <w:noWrap/>
            <w:tcMar>
              <w:top w:w="20" w:type="dxa"/>
              <w:left w:w="20" w:type="dxa"/>
              <w:bottom w:w="0" w:type="dxa"/>
              <w:right w:w="20" w:type="dxa"/>
            </w:tcMar>
            <w:vAlign w:val="center"/>
          </w:tcPr>
          <w:p>
            <w:pPr>
              <w:widowControl/>
              <w:spacing w:line="560" w:lineRule="exac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政府性基金和行政事业性收费</w:t>
            </w:r>
          </w:p>
        </w:tc>
        <w:tc>
          <w:tcPr>
            <w:tcW w:w="2445" w:type="pct"/>
            <w:tcBorders>
              <w:bottom w:val="single" w:color="auto" w:sz="4" w:space="0"/>
            </w:tcBorders>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城市市政基础设施配套费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widowControl/>
              <w:spacing w:line="560" w:lineRule="exact"/>
              <w:jc w:val="center"/>
              <w:textAlignment w:val="center"/>
              <w:rPr>
                <w:rFonts w:hint="eastAsia" w:ascii="仿宋_GB2312" w:hAnsi="仿宋_GB2312" w:eastAsia="仿宋_GB2312" w:cs="仿宋_GB2312"/>
                <w:kern w:val="0"/>
                <w:sz w:val="28"/>
                <w:szCs w:val="28"/>
              </w:rPr>
            </w:pPr>
          </w:p>
        </w:tc>
        <w:tc>
          <w:tcPr>
            <w:tcW w:w="2445" w:type="pct"/>
            <w:tcBorders>
              <w:bottom w:val="single" w:color="auto" w:sz="4" w:space="0"/>
            </w:tcBorders>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防空地下室易地建设费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widowControl/>
              <w:spacing w:line="560" w:lineRule="exact"/>
              <w:jc w:val="center"/>
              <w:textAlignment w:val="center"/>
              <w:rPr>
                <w:rFonts w:hint="eastAsia" w:ascii="仿宋_GB2312" w:hAnsi="仿宋_GB2312" w:eastAsia="仿宋_GB2312" w:cs="仿宋_GB2312"/>
                <w:kern w:val="0"/>
                <w:sz w:val="28"/>
                <w:szCs w:val="28"/>
              </w:rPr>
            </w:pPr>
          </w:p>
        </w:tc>
        <w:tc>
          <w:tcPr>
            <w:tcW w:w="2445" w:type="pct"/>
            <w:tcBorders>
              <w:bottom w:val="single" w:color="auto" w:sz="4" w:space="0"/>
            </w:tcBorders>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城市道路占用及挖掘修复费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widowControl/>
              <w:spacing w:line="560" w:lineRule="exact"/>
              <w:jc w:val="center"/>
              <w:textAlignment w:val="center"/>
              <w:rPr>
                <w:rFonts w:hint="eastAsia" w:ascii="仿宋_GB2312" w:hAnsi="仿宋_GB2312" w:eastAsia="仿宋_GB2312" w:cs="仿宋_GB2312"/>
                <w:kern w:val="0"/>
                <w:sz w:val="28"/>
                <w:szCs w:val="28"/>
              </w:rPr>
            </w:pPr>
          </w:p>
        </w:tc>
        <w:tc>
          <w:tcPr>
            <w:tcW w:w="2445" w:type="pct"/>
            <w:tcBorders>
              <w:bottom w:val="single" w:color="auto" w:sz="4" w:space="0"/>
            </w:tcBorders>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城市绿化补（赔）偿费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widowControl/>
              <w:spacing w:line="560" w:lineRule="exact"/>
              <w:jc w:val="center"/>
              <w:textAlignment w:val="center"/>
              <w:rPr>
                <w:rFonts w:hint="eastAsia" w:ascii="仿宋_GB2312" w:hAnsi="仿宋_GB2312" w:eastAsia="仿宋_GB2312" w:cs="仿宋_GB2312"/>
                <w:kern w:val="0"/>
                <w:sz w:val="28"/>
                <w:szCs w:val="28"/>
              </w:rPr>
            </w:pPr>
          </w:p>
        </w:tc>
        <w:tc>
          <w:tcPr>
            <w:tcW w:w="2445" w:type="pct"/>
            <w:tcBorders>
              <w:bottom w:val="single" w:color="auto" w:sz="4" w:space="0"/>
            </w:tcBorders>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水土保持补偿费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1210" w:type="pct"/>
            <w:vMerge w:val="continue"/>
            <w:shd w:val="clear" w:color="auto" w:fill="auto"/>
            <w:noWrap/>
            <w:tcMar>
              <w:top w:w="20" w:type="dxa"/>
              <w:left w:w="20" w:type="dxa"/>
              <w:bottom w:w="0" w:type="dxa"/>
              <w:right w:w="20" w:type="dxa"/>
            </w:tcMar>
            <w:vAlign w:val="center"/>
          </w:tcPr>
          <w:p>
            <w:pPr>
              <w:widowControl/>
              <w:spacing w:line="560" w:lineRule="exact"/>
              <w:jc w:val="center"/>
              <w:textAlignment w:val="center"/>
              <w:rPr>
                <w:rFonts w:hint="eastAsia" w:ascii="仿宋_GB2312" w:hAnsi="仿宋_GB2312" w:eastAsia="仿宋_GB2312" w:cs="仿宋_GB2312"/>
                <w:kern w:val="0"/>
                <w:sz w:val="28"/>
                <w:szCs w:val="28"/>
              </w:rPr>
            </w:pPr>
          </w:p>
        </w:tc>
        <w:tc>
          <w:tcPr>
            <w:tcW w:w="2445" w:type="pct"/>
            <w:tcBorders>
              <w:bottom w:val="single" w:color="auto" w:sz="4" w:space="0"/>
            </w:tcBorders>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特种设备检验检测费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建设工程质量检测费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高可靠性供电费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引进技术和进口设备项目的其他费用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专利及专有技术使用费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联合试运转费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widowControl/>
              <w:spacing w:line="560" w:lineRule="exact"/>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生产准备费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 w:hRule="atLeast"/>
          <w:jc w:val="center"/>
        </w:trPr>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rPr>
                <w:rFonts w:hint="eastAsia" w:ascii="仿宋_GB2312" w:hAnsi="仿宋_GB2312" w:eastAsia="仿宋_GB2312" w:cs="仿宋_GB2312"/>
                <w:bCs/>
                <w:sz w:val="28"/>
                <w:szCs w:val="28"/>
              </w:rPr>
            </w:pPr>
          </w:p>
        </w:tc>
        <w:tc>
          <w:tcPr>
            <w:tcW w:w="328" w:type="pct"/>
            <w:vMerge w:val="continue"/>
            <w:shd w:val="clear" w:color="auto" w:fill="auto"/>
            <w:noWrap/>
            <w:tcMar>
              <w:top w:w="20" w:type="dxa"/>
              <w:left w:w="20" w:type="dxa"/>
              <w:bottom w:w="0" w:type="dxa"/>
              <w:right w:w="20" w:type="dxa"/>
            </w:tcMar>
            <w:textDirection w:val="tbRlV"/>
            <w:vAlign w:val="center"/>
          </w:tcPr>
          <w:p>
            <w:pPr>
              <w:spacing w:line="560" w:lineRule="exact"/>
              <w:ind w:left="113" w:right="113"/>
              <w:rPr>
                <w:rFonts w:hint="eastAsia" w:ascii="仿宋_GB2312" w:hAnsi="仿宋_GB2312" w:eastAsia="仿宋_GB2312" w:cs="仿宋_GB2312"/>
                <w:bCs/>
                <w:sz w:val="28"/>
                <w:szCs w:val="28"/>
              </w:rPr>
            </w:pPr>
          </w:p>
        </w:tc>
        <w:tc>
          <w:tcPr>
            <w:tcW w:w="687" w:type="pct"/>
            <w:vMerge w:val="continue"/>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widowControl/>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328" w:type="pct"/>
            <w:vMerge w:val="continue"/>
            <w:shd w:val="clear" w:color="auto" w:fill="auto"/>
            <w:noWrap/>
            <w:vAlign w:val="center"/>
          </w:tcPr>
          <w:p>
            <w:pPr>
              <w:spacing w:line="560" w:lineRule="exact"/>
              <w:jc w:val="center"/>
              <w:rPr>
                <w:rFonts w:hint="eastAsia" w:ascii="仿宋_GB2312" w:hAnsi="仿宋_GB2312" w:eastAsia="仿宋_GB2312" w:cs="仿宋_GB2312"/>
                <w:bCs/>
                <w:sz w:val="28"/>
                <w:szCs w:val="28"/>
              </w:rPr>
            </w:pPr>
          </w:p>
        </w:tc>
        <w:tc>
          <w:tcPr>
            <w:tcW w:w="328" w:type="pct"/>
            <w:vMerge w:val="continue"/>
            <w:shd w:val="clear" w:color="auto" w:fill="auto"/>
            <w:noWrap/>
            <w:vAlign w:val="center"/>
          </w:tcPr>
          <w:p>
            <w:pPr>
              <w:spacing w:line="560" w:lineRule="exact"/>
              <w:jc w:val="center"/>
              <w:rPr>
                <w:rFonts w:hint="eastAsia" w:ascii="仿宋_GB2312" w:hAnsi="仿宋_GB2312" w:eastAsia="仿宋_GB2312" w:cs="仿宋_GB2312"/>
                <w:bCs/>
                <w:sz w:val="28"/>
                <w:szCs w:val="28"/>
              </w:rPr>
            </w:pPr>
          </w:p>
        </w:tc>
        <w:tc>
          <w:tcPr>
            <w:tcW w:w="687" w:type="pct"/>
            <w:vMerge w:val="restart"/>
            <w:shd w:val="clear" w:color="auto" w:fill="auto"/>
            <w:noWrap/>
            <w:tcMar>
              <w:top w:w="20" w:type="dxa"/>
              <w:left w:w="20" w:type="dxa"/>
              <w:bottom w:w="0" w:type="dxa"/>
              <w:right w:w="20" w:type="dxa"/>
            </w:tcMar>
            <w:vAlign w:val="center"/>
          </w:tcPr>
          <w:p>
            <w:pPr>
              <w:spacing w:line="5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第三部分</w:t>
            </w:r>
          </w:p>
          <w:p>
            <w:pPr>
              <w:spacing w:line="560" w:lineRule="exact"/>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预备费用</w:t>
            </w:r>
          </w:p>
        </w:tc>
        <w:tc>
          <w:tcPr>
            <w:tcW w:w="3656" w:type="pct"/>
            <w:gridSpan w:val="2"/>
            <w:shd w:val="clear" w:color="auto" w:fill="auto"/>
            <w:noWrap/>
            <w:tcMar>
              <w:top w:w="20" w:type="dxa"/>
              <w:left w:w="20" w:type="dxa"/>
              <w:bottom w:w="0" w:type="dxa"/>
              <w:right w:w="20" w:type="dxa"/>
            </w:tcMar>
            <w:vAlign w:val="center"/>
          </w:tcPr>
          <w:p>
            <w:p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基本预备费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3" w:hRule="atLeast"/>
          <w:jc w:val="center"/>
        </w:trPr>
        <w:tc>
          <w:tcPr>
            <w:tcW w:w="328" w:type="pct"/>
            <w:vMerge w:val="continue"/>
            <w:shd w:val="clear" w:color="auto" w:fill="auto"/>
            <w:noWrap/>
            <w:vAlign w:val="center"/>
          </w:tcPr>
          <w:p>
            <w:pPr>
              <w:spacing w:line="560" w:lineRule="exact"/>
              <w:jc w:val="center"/>
              <w:rPr>
                <w:rFonts w:hint="eastAsia" w:ascii="仿宋_GB2312" w:hAnsi="仿宋_GB2312" w:eastAsia="仿宋_GB2312" w:cs="仿宋_GB2312"/>
                <w:bCs/>
                <w:sz w:val="28"/>
                <w:szCs w:val="28"/>
              </w:rPr>
            </w:pPr>
          </w:p>
        </w:tc>
        <w:tc>
          <w:tcPr>
            <w:tcW w:w="328" w:type="pct"/>
            <w:vMerge w:val="continue"/>
            <w:shd w:val="clear" w:color="auto" w:fill="auto"/>
            <w:noWrap/>
            <w:vAlign w:val="center"/>
          </w:tcPr>
          <w:p>
            <w:pPr>
              <w:spacing w:line="560" w:lineRule="exact"/>
              <w:jc w:val="center"/>
              <w:rPr>
                <w:rFonts w:hint="eastAsia" w:ascii="仿宋_GB2312" w:hAnsi="仿宋_GB2312" w:eastAsia="仿宋_GB2312" w:cs="仿宋_GB2312"/>
                <w:bCs/>
                <w:sz w:val="28"/>
                <w:szCs w:val="28"/>
              </w:rPr>
            </w:pPr>
          </w:p>
        </w:tc>
        <w:tc>
          <w:tcPr>
            <w:tcW w:w="687" w:type="pct"/>
            <w:vMerge w:val="continue"/>
            <w:shd w:val="clear" w:color="auto" w:fill="auto"/>
            <w:noWrap/>
            <w:vAlign w:val="center"/>
          </w:tcPr>
          <w:p>
            <w:pPr>
              <w:spacing w:line="560" w:lineRule="exact"/>
              <w:jc w:val="center"/>
              <w:rPr>
                <w:rFonts w:hint="eastAsia" w:ascii="仿宋_GB2312" w:hAnsi="仿宋_GB2312" w:eastAsia="仿宋_GB2312" w:cs="仿宋_GB2312"/>
                <w:bCs/>
                <w:sz w:val="28"/>
                <w:szCs w:val="28"/>
              </w:rPr>
            </w:pPr>
          </w:p>
        </w:tc>
        <w:tc>
          <w:tcPr>
            <w:tcW w:w="3656" w:type="pct"/>
            <w:gridSpan w:val="2"/>
            <w:shd w:val="clear" w:color="auto" w:fill="auto"/>
            <w:noWrap/>
            <w:tcMar>
              <w:top w:w="20" w:type="dxa"/>
              <w:left w:w="20" w:type="dxa"/>
              <w:bottom w:w="0" w:type="dxa"/>
              <w:right w:w="20" w:type="dxa"/>
            </w:tcMar>
            <w:vAlign w:val="center"/>
          </w:tcPr>
          <w:p>
            <w:p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价差预备费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328" w:type="pct"/>
            <w:vMerge w:val="continue"/>
            <w:shd w:val="clear" w:color="auto" w:fill="auto"/>
            <w:noWrap/>
            <w:vAlign w:val="center"/>
          </w:tcPr>
          <w:p>
            <w:pPr>
              <w:spacing w:line="560" w:lineRule="exact"/>
              <w:jc w:val="center"/>
              <w:rPr>
                <w:rFonts w:hint="eastAsia" w:ascii="仿宋_GB2312" w:hAnsi="仿宋_GB2312" w:eastAsia="仿宋_GB2312" w:cs="仿宋_GB2312"/>
                <w:bCs/>
                <w:sz w:val="28"/>
                <w:szCs w:val="28"/>
              </w:rPr>
            </w:pPr>
          </w:p>
        </w:tc>
        <w:tc>
          <w:tcPr>
            <w:tcW w:w="1015" w:type="pct"/>
            <w:gridSpan w:val="2"/>
            <w:vMerge w:val="restart"/>
            <w:shd w:val="clear" w:color="auto" w:fill="auto"/>
            <w:noWrap/>
            <w:vAlign w:val="center"/>
          </w:tcPr>
          <w:p>
            <w:pPr>
              <w:spacing w:line="560" w:lineRule="exact"/>
              <w:ind w:firstLine="280" w:firstLineChars="100"/>
              <w:jc w:val="center"/>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专项费用</w:t>
            </w:r>
          </w:p>
        </w:tc>
        <w:tc>
          <w:tcPr>
            <w:tcW w:w="3656" w:type="pct"/>
            <w:gridSpan w:val="2"/>
            <w:shd w:val="clear" w:color="auto" w:fill="auto"/>
            <w:noWrap/>
            <w:vAlign w:val="center"/>
          </w:tcPr>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建设期融资费用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328" w:type="pct"/>
            <w:vMerge w:val="continue"/>
            <w:shd w:val="clear" w:color="auto" w:fill="auto"/>
            <w:noWrap/>
            <w:vAlign w:val="center"/>
          </w:tcPr>
          <w:p>
            <w:pPr>
              <w:spacing w:line="560" w:lineRule="exact"/>
              <w:jc w:val="center"/>
              <w:rPr>
                <w:rFonts w:hint="eastAsia" w:ascii="仿宋_GB2312" w:hAnsi="仿宋_GB2312" w:eastAsia="仿宋_GB2312" w:cs="仿宋_GB2312"/>
                <w:bCs/>
                <w:sz w:val="28"/>
                <w:szCs w:val="28"/>
              </w:rPr>
            </w:pPr>
          </w:p>
        </w:tc>
        <w:tc>
          <w:tcPr>
            <w:tcW w:w="1015" w:type="pct"/>
            <w:gridSpan w:val="2"/>
            <w:vMerge w:val="continue"/>
            <w:shd w:val="clear" w:color="auto" w:fill="auto"/>
            <w:noWrap/>
            <w:vAlign w:val="center"/>
          </w:tcPr>
          <w:p>
            <w:pPr>
              <w:spacing w:line="560" w:lineRule="exact"/>
              <w:ind w:firstLine="280" w:firstLineChars="100"/>
              <w:rPr>
                <w:rFonts w:hint="eastAsia" w:ascii="仿宋_GB2312" w:hAnsi="仿宋_GB2312" w:eastAsia="仿宋_GB2312" w:cs="仿宋_GB2312"/>
                <w:bCs/>
                <w:sz w:val="28"/>
                <w:szCs w:val="28"/>
              </w:rPr>
            </w:pPr>
          </w:p>
        </w:tc>
        <w:tc>
          <w:tcPr>
            <w:tcW w:w="3656" w:type="pct"/>
            <w:gridSpan w:val="2"/>
            <w:shd w:val="clear" w:color="auto" w:fill="auto"/>
            <w:noWrap/>
            <w:vAlign w:val="center"/>
          </w:tcPr>
          <w:p>
            <w:p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铺底流动资金</w:t>
            </w:r>
          </w:p>
        </w:tc>
      </w:tr>
    </w:tbl>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注：表中所列的工程建设其他费用项目，是建设项目投资中通常所发生的费用项目，编制概算时，应根据项目特点和当地有关规定增加或减少相应的费用项目。</w:t>
      </w:r>
    </w:p>
    <w:p>
      <w:pPr>
        <w:pStyle w:val="2"/>
        <w:spacing w:line="560" w:lineRule="exact"/>
        <w:rPr>
          <w:rFonts w:hint="eastAsia" w:ascii="仿宋_GB2312" w:hAnsi="仿宋_GB2312" w:eastAsia="仿宋_GB2312" w:cs="仿宋_GB2312"/>
          <w:sz w:val="24"/>
          <w:szCs w:val="24"/>
        </w:rPr>
        <w:sectPr>
          <w:footerReference r:id="rId5" w:type="default"/>
          <w:pgSz w:w="11906" w:h="16838"/>
          <w:pgMar w:top="1134" w:right="1106" w:bottom="1134" w:left="1701" w:header="851" w:footer="992" w:gutter="0"/>
          <w:pgNumType w:start="1"/>
          <w:cols w:space="720" w:num="1"/>
          <w:docGrid w:type="lines" w:linePitch="312" w:charSpace="0"/>
        </w:sectPr>
      </w:pPr>
    </w:p>
    <w:p>
      <w:pPr>
        <w:spacing w:line="560" w:lineRule="exact"/>
        <w:jc w:val="center"/>
        <w:outlineLvl w:val="1"/>
        <w:rPr>
          <w:rFonts w:ascii="宋体" w:hAnsi="宋体" w:cs="宋体"/>
          <w:b/>
          <w:bCs/>
          <w:kern w:val="0"/>
          <w:sz w:val="32"/>
          <w:szCs w:val="32"/>
        </w:rPr>
      </w:pPr>
      <w:bookmarkStart w:id="43" w:name="_Toc20713"/>
      <w:bookmarkStart w:id="44" w:name="_Toc5339"/>
      <w:r>
        <w:rPr>
          <w:rFonts w:hint="eastAsia" w:ascii="宋体" w:hAnsi="宋体" w:cs="宋体"/>
          <w:b/>
          <w:bCs/>
          <w:kern w:val="0"/>
          <w:sz w:val="32"/>
          <w:szCs w:val="32"/>
        </w:rPr>
        <w:t>第二节  工程费用组成与编制方法</w:t>
      </w:r>
      <w:bookmarkEnd w:id="43"/>
      <w:bookmarkEnd w:id="44"/>
    </w:p>
    <w:p>
      <w:pPr>
        <w:spacing w:line="560" w:lineRule="exact"/>
        <w:rPr>
          <w:rFonts w:ascii="宋体" w:hAnsi="宋体" w:cs="宋体"/>
          <w:kern w:val="0"/>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工程费用组成</w:t>
      </w:r>
    </w:p>
    <w:p>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工程费用由建筑工程费、安装工程费、设备购置费组成。</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建筑工程费、安装工程费组成及编制方法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一、计价方式​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采用定额计价法、综合单价法编制。综合单价包含人工费、材料费、施工机具使用费、企业管理费、利润、规费、税金，除各地另有规定外，风险费不单独计取。​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二、计价计量原则​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（一）优先选用我省现行概算定额或概算指标，结合初步设计（或技术设计）文件，综合考虑建设项目所在地自然条件、施工条件及市场资讯编制。​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（二）若无适用的概算定额或指标，可采用现行预算定额编制。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（三）对于无法采用概算定额、概算指标或预算定额计价计量的，可参考类似工程造价指标编制，或参考投资估算金额直接列入总概算。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（四）安装工程费也可按占设备（材料）原价的百分比计算。若缺乏相应测算资料时，可参考下表安装工程费率或类似工程计算，具体数值应根据建设项目的复杂程度、规模等因素综合分析确定。</w:t>
      </w:r>
    </w:p>
    <w:p>
      <w:pPr>
        <w:spacing w:line="560" w:lineRule="exact"/>
        <w:ind w:firstLine="560" w:firstLineChars="200"/>
        <w:jc w:val="center"/>
        <w:rPr>
          <w:rFonts w:ascii="宋体" w:hAnsi="宋体" w:cs="宋体"/>
          <w:sz w:val="28"/>
          <w:szCs w:val="28"/>
        </w:rPr>
      </w:pPr>
    </w:p>
    <w:p>
      <w:pPr>
        <w:spacing w:line="560" w:lineRule="exact"/>
        <w:ind w:firstLine="560" w:firstLineChars="200"/>
        <w:jc w:val="center"/>
        <w:rPr>
          <w:rFonts w:ascii="宋体" w:hAnsi="宋体" w:cs="宋体"/>
          <w:sz w:val="28"/>
          <w:szCs w:val="28"/>
        </w:rPr>
      </w:pPr>
    </w:p>
    <w:p>
      <w:pPr>
        <w:spacing w:line="560" w:lineRule="exact"/>
        <w:ind w:firstLine="560" w:firstLineChars="200"/>
        <w:jc w:val="center"/>
        <w:rPr>
          <w:rFonts w:ascii="宋体" w:hAnsi="宋体" w:cs="宋体"/>
          <w:sz w:val="28"/>
          <w:szCs w:val="28"/>
        </w:rPr>
      </w:pPr>
    </w:p>
    <w:p>
      <w:pPr>
        <w:spacing w:line="560" w:lineRule="exact"/>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表5-2  安装工程费率参考表</w:t>
      </w:r>
    </w:p>
    <w:tbl>
      <w:tblPr>
        <w:tblStyle w:val="21"/>
        <w:tblW w:w="0" w:type="auto"/>
        <w:jc w:val="center"/>
        <w:tblLayout w:type="fixed"/>
        <w:tblCellMar>
          <w:top w:w="0" w:type="dxa"/>
          <w:left w:w="10" w:type="dxa"/>
          <w:bottom w:w="0" w:type="dxa"/>
          <w:right w:w="10" w:type="dxa"/>
        </w:tblCellMar>
      </w:tblPr>
      <w:tblGrid>
        <w:gridCol w:w="2670"/>
        <w:gridCol w:w="2475"/>
        <w:gridCol w:w="3330"/>
      </w:tblGrid>
      <w:tr>
        <w:tblPrEx>
          <w:tblCellMar>
            <w:top w:w="0" w:type="dxa"/>
            <w:left w:w="10" w:type="dxa"/>
            <w:bottom w:w="0" w:type="dxa"/>
            <w:right w:w="10" w:type="dxa"/>
          </w:tblCellMar>
        </w:tblPrEx>
        <w:trPr>
          <w:trHeight w:val="510" w:hRule="atLeast"/>
          <w:tblHeader/>
          <w:jc w:val="center"/>
        </w:trPr>
        <w:tc>
          <w:tcPr>
            <w:tcW w:w="2670" w:type="dxa"/>
            <w:tcBorders>
              <w:top w:val="single" w:color="auto" w:sz="4" w:space="0"/>
              <w:left w:val="single" w:color="auto" w:sz="4" w:space="0"/>
            </w:tcBorders>
            <w:shd w:val="clear" w:color="auto" w:fill="auto"/>
            <w:noWrap/>
            <w:vAlign w:val="bottom"/>
          </w:tcPr>
          <w:p>
            <w:pPr>
              <w:pStyle w:val="43"/>
              <w:spacing w:line="56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2475" w:type="dxa"/>
            <w:tcBorders>
              <w:top w:val="single" w:color="auto" w:sz="4" w:space="0"/>
              <w:left w:val="single" w:color="auto" w:sz="4" w:space="0"/>
            </w:tcBorders>
            <w:shd w:val="clear" w:color="auto" w:fill="auto"/>
            <w:noWrap/>
            <w:vAlign w:val="bottom"/>
          </w:tcPr>
          <w:p>
            <w:pPr>
              <w:pStyle w:val="43"/>
              <w:spacing w:line="56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安装工程费率</w:t>
            </w:r>
          </w:p>
        </w:tc>
        <w:tc>
          <w:tcPr>
            <w:tcW w:w="3330" w:type="dxa"/>
            <w:tcBorders>
              <w:top w:val="single" w:color="auto" w:sz="4" w:space="0"/>
              <w:left w:val="single" w:color="auto" w:sz="4" w:space="0"/>
              <w:right w:val="single" w:color="auto" w:sz="4" w:space="0"/>
            </w:tcBorders>
            <w:shd w:val="clear" w:color="auto" w:fill="auto"/>
            <w:noWrap/>
            <w:vAlign w:val="bottom"/>
          </w:tcPr>
          <w:p>
            <w:pPr>
              <w:pStyle w:val="43"/>
              <w:spacing w:line="56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计费基数</w:t>
            </w:r>
          </w:p>
        </w:tc>
      </w:tr>
      <w:tr>
        <w:tblPrEx>
          <w:tblCellMar>
            <w:top w:w="0" w:type="dxa"/>
            <w:left w:w="10" w:type="dxa"/>
            <w:bottom w:w="0" w:type="dxa"/>
            <w:right w:w="10" w:type="dxa"/>
          </w:tblCellMar>
        </w:tblPrEx>
        <w:trPr>
          <w:trHeight w:val="510" w:hRule="atLeast"/>
          <w:tblHeader/>
          <w:jc w:val="center"/>
        </w:trPr>
        <w:tc>
          <w:tcPr>
            <w:tcW w:w="2670" w:type="dxa"/>
            <w:tcBorders>
              <w:top w:val="single" w:color="auto" w:sz="4" w:space="0"/>
              <w:left w:val="single" w:color="auto" w:sz="4" w:space="0"/>
            </w:tcBorders>
            <w:shd w:val="clear" w:color="auto" w:fill="auto"/>
            <w:noWrap/>
            <w:vAlign w:val="bottom"/>
          </w:tcPr>
          <w:p>
            <w:pPr>
              <w:pStyle w:val="43"/>
              <w:spacing w:line="56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国产机械设备</w:t>
            </w:r>
          </w:p>
        </w:tc>
        <w:tc>
          <w:tcPr>
            <w:tcW w:w="2475" w:type="dxa"/>
            <w:tcBorders>
              <w:top w:val="single" w:color="auto" w:sz="4" w:space="0"/>
              <w:left w:val="single" w:color="auto" w:sz="4" w:space="0"/>
            </w:tcBorders>
            <w:shd w:val="clear" w:color="auto" w:fill="auto"/>
            <w:noWrap/>
            <w:vAlign w:val="bottom"/>
          </w:tcPr>
          <w:p>
            <w:pPr>
              <w:pStyle w:val="43"/>
              <w:spacing w:line="56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10%～12%</w:t>
            </w:r>
          </w:p>
        </w:tc>
        <w:tc>
          <w:tcPr>
            <w:tcW w:w="3330" w:type="dxa"/>
            <w:tcBorders>
              <w:top w:val="single" w:color="auto" w:sz="4" w:space="0"/>
              <w:left w:val="single" w:color="auto" w:sz="4" w:space="0"/>
              <w:right w:val="single" w:color="auto" w:sz="4" w:space="0"/>
            </w:tcBorders>
            <w:shd w:val="clear" w:color="auto" w:fill="auto"/>
            <w:noWrap/>
            <w:vAlign w:val="bottom"/>
          </w:tcPr>
          <w:p>
            <w:pPr>
              <w:pStyle w:val="43"/>
              <w:spacing w:line="56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设备原价</w:t>
            </w:r>
          </w:p>
        </w:tc>
      </w:tr>
      <w:tr>
        <w:trPr>
          <w:trHeight w:val="510" w:hRule="atLeast"/>
          <w:tblHeader/>
          <w:jc w:val="center"/>
        </w:trPr>
        <w:tc>
          <w:tcPr>
            <w:tcW w:w="2670" w:type="dxa"/>
            <w:tcBorders>
              <w:top w:val="single" w:color="auto" w:sz="4" w:space="0"/>
              <w:left w:val="single" w:color="auto" w:sz="4" w:space="0"/>
            </w:tcBorders>
            <w:shd w:val="clear" w:color="auto" w:fill="auto"/>
            <w:noWrap/>
            <w:vAlign w:val="bottom"/>
          </w:tcPr>
          <w:p>
            <w:pPr>
              <w:pStyle w:val="43"/>
              <w:spacing w:line="56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管配件</w:t>
            </w:r>
          </w:p>
        </w:tc>
        <w:tc>
          <w:tcPr>
            <w:tcW w:w="2475" w:type="dxa"/>
            <w:tcBorders>
              <w:top w:val="single" w:color="auto" w:sz="4" w:space="0"/>
              <w:left w:val="single" w:color="auto" w:sz="4" w:space="0"/>
            </w:tcBorders>
            <w:shd w:val="clear" w:color="auto" w:fill="auto"/>
            <w:noWrap/>
            <w:vAlign w:val="bottom"/>
          </w:tcPr>
          <w:p>
            <w:pPr>
              <w:pStyle w:val="43"/>
              <w:spacing w:line="56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15%～20%</w:t>
            </w:r>
          </w:p>
        </w:tc>
        <w:tc>
          <w:tcPr>
            <w:tcW w:w="3330" w:type="dxa"/>
            <w:tcBorders>
              <w:top w:val="single" w:color="auto" w:sz="4" w:space="0"/>
              <w:left w:val="single" w:color="auto" w:sz="4" w:space="0"/>
              <w:right w:val="single" w:color="auto" w:sz="4" w:space="0"/>
            </w:tcBorders>
            <w:shd w:val="clear" w:color="auto" w:fill="auto"/>
            <w:noWrap/>
            <w:vAlign w:val="bottom"/>
          </w:tcPr>
          <w:p>
            <w:pPr>
              <w:pStyle w:val="43"/>
              <w:spacing w:line="56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材料原价</w:t>
            </w:r>
          </w:p>
        </w:tc>
      </w:tr>
      <w:tr>
        <w:trPr>
          <w:trHeight w:val="510" w:hRule="atLeast"/>
          <w:tblHeader/>
          <w:jc w:val="center"/>
        </w:trPr>
        <w:tc>
          <w:tcPr>
            <w:tcW w:w="2670" w:type="dxa"/>
            <w:tcBorders>
              <w:top w:val="single" w:color="auto" w:sz="4" w:space="0"/>
              <w:left w:val="single" w:color="auto" w:sz="4" w:space="0"/>
            </w:tcBorders>
            <w:shd w:val="clear" w:color="auto" w:fill="auto"/>
            <w:noWrap/>
            <w:vAlign w:val="bottom"/>
          </w:tcPr>
          <w:p>
            <w:pPr>
              <w:pStyle w:val="43"/>
              <w:spacing w:line="56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电气材料</w:t>
            </w:r>
          </w:p>
        </w:tc>
        <w:tc>
          <w:tcPr>
            <w:tcW w:w="2475" w:type="dxa"/>
            <w:tcBorders>
              <w:top w:val="single" w:color="auto" w:sz="4" w:space="0"/>
              <w:left w:val="single" w:color="auto" w:sz="4" w:space="0"/>
            </w:tcBorders>
            <w:shd w:val="clear" w:color="auto" w:fill="auto"/>
            <w:noWrap/>
            <w:vAlign w:val="bottom"/>
          </w:tcPr>
          <w:p>
            <w:pPr>
              <w:pStyle w:val="43"/>
              <w:spacing w:line="56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15%～20%</w:t>
            </w:r>
          </w:p>
        </w:tc>
        <w:tc>
          <w:tcPr>
            <w:tcW w:w="3330" w:type="dxa"/>
            <w:tcBorders>
              <w:top w:val="single" w:color="auto" w:sz="4" w:space="0"/>
              <w:left w:val="single" w:color="auto" w:sz="4" w:space="0"/>
              <w:right w:val="single" w:color="auto" w:sz="4" w:space="0"/>
            </w:tcBorders>
            <w:shd w:val="clear" w:color="auto" w:fill="auto"/>
            <w:noWrap/>
            <w:vAlign w:val="bottom"/>
          </w:tcPr>
          <w:p>
            <w:pPr>
              <w:pStyle w:val="43"/>
              <w:spacing w:line="56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材料原价</w:t>
            </w:r>
          </w:p>
        </w:tc>
      </w:tr>
      <w:tr>
        <w:tblPrEx>
          <w:tblCellMar>
            <w:top w:w="0" w:type="dxa"/>
            <w:left w:w="10" w:type="dxa"/>
            <w:bottom w:w="0" w:type="dxa"/>
            <w:right w:w="10" w:type="dxa"/>
          </w:tblCellMar>
        </w:tblPrEx>
        <w:trPr>
          <w:trHeight w:val="510" w:hRule="atLeast"/>
          <w:tblHeader/>
          <w:jc w:val="center"/>
        </w:trPr>
        <w:tc>
          <w:tcPr>
            <w:tcW w:w="2670" w:type="dxa"/>
            <w:tcBorders>
              <w:top w:val="single" w:color="auto" w:sz="4" w:space="0"/>
              <w:left w:val="single" w:color="auto" w:sz="4" w:space="0"/>
            </w:tcBorders>
            <w:shd w:val="clear" w:color="auto" w:fill="auto"/>
            <w:noWrap/>
            <w:vAlign w:val="bottom"/>
          </w:tcPr>
          <w:p>
            <w:pPr>
              <w:pStyle w:val="43"/>
              <w:spacing w:line="56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电气设备</w:t>
            </w:r>
          </w:p>
        </w:tc>
        <w:tc>
          <w:tcPr>
            <w:tcW w:w="2475" w:type="dxa"/>
            <w:tcBorders>
              <w:top w:val="single" w:color="auto" w:sz="4" w:space="0"/>
              <w:left w:val="single" w:color="auto" w:sz="4" w:space="0"/>
            </w:tcBorders>
            <w:shd w:val="clear" w:color="auto" w:fill="auto"/>
            <w:noWrap/>
            <w:vAlign w:val="bottom"/>
          </w:tcPr>
          <w:p>
            <w:pPr>
              <w:pStyle w:val="43"/>
              <w:spacing w:line="56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10%～12%</w:t>
            </w:r>
          </w:p>
        </w:tc>
        <w:tc>
          <w:tcPr>
            <w:tcW w:w="3330" w:type="dxa"/>
            <w:tcBorders>
              <w:top w:val="single" w:color="auto" w:sz="4" w:space="0"/>
              <w:left w:val="single" w:color="auto" w:sz="4" w:space="0"/>
              <w:right w:val="single" w:color="auto" w:sz="4" w:space="0"/>
            </w:tcBorders>
            <w:shd w:val="clear" w:color="auto" w:fill="auto"/>
            <w:noWrap/>
            <w:vAlign w:val="bottom"/>
          </w:tcPr>
          <w:p>
            <w:pPr>
              <w:pStyle w:val="43"/>
              <w:spacing w:line="56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设备原价</w:t>
            </w:r>
          </w:p>
        </w:tc>
      </w:tr>
      <w:tr>
        <w:tblPrEx>
          <w:tblCellMar>
            <w:top w:w="0" w:type="dxa"/>
            <w:left w:w="10" w:type="dxa"/>
            <w:bottom w:w="0" w:type="dxa"/>
            <w:right w:w="10" w:type="dxa"/>
          </w:tblCellMar>
        </w:tblPrEx>
        <w:trPr>
          <w:trHeight w:val="510" w:hRule="atLeast"/>
          <w:tblHeader/>
          <w:jc w:val="center"/>
        </w:trPr>
        <w:tc>
          <w:tcPr>
            <w:tcW w:w="2670" w:type="dxa"/>
            <w:tcBorders>
              <w:top w:val="single" w:color="auto" w:sz="4" w:space="0"/>
              <w:left w:val="single" w:color="auto" w:sz="4" w:space="0"/>
              <w:bottom w:val="single" w:color="auto" w:sz="4" w:space="0"/>
            </w:tcBorders>
            <w:shd w:val="clear" w:color="auto" w:fill="auto"/>
            <w:noWrap/>
          </w:tcPr>
          <w:p>
            <w:pPr>
              <w:pStyle w:val="43"/>
              <w:spacing w:line="56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自控仪表设备</w:t>
            </w:r>
          </w:p>
        </w:tc>
        <w:tc>
          <w:tcPr>
            <w:tcW w:w="2475" w:type="dxa"/>
            <w:tcBorders>
              <w:top w:val="single" w:color="auto" w:sz="4" w:space="0"/>
              <w:left w:val="single" w:color="auto" w:sz="4" w:space="0"/>
              <w:bottom w:val="single" w:color="auto" w:sz="4" w:space="0"/>
            </w:tcBorders>
            <w:shd w:val="clear" w:color="auto" w:fill="auto"/>
            <w:noWrap/>
          </w:tcPr>
          <w:p>
            <w:pPr>
              <w:pStyle w:val="43"/>
              <w:spacing w:line="56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10%～15%</w:t>
            </w:r>
          </w:p>
        </w:tc>
        <w:tc>
          <w:tcPr>
            <w:tcW w:w="3330" w:type="dxa"/>
            <w:tcBorders>
              <w:top w:val="single" w:color="auto" w:sz="4" w:space="0"/>
              <w:left w:val="single" w:color="auto" w:sz="4" w:space="0"/>
              <w:bottom w:val="single" w:color="auto" w:sz="4" w:space="0"/>
              <w:right w:val="single" w:color="auto" w:sz="4" w:space="0"/>
            </w:tcBorders>
            <w:shd w:val="clear" w:color="auto" w:fill="auto"/>
            <w:noWrap/>
          </w:tcPr>
          <w:p>
            <w:pPr>
              <w:pStyle w:val="43"/>
              <w:spacing w:line="560"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设备原价</w:t>
            </w:r>
          </w:p>
        </w:tc>
      </w:tr>
    </w:tbl>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（五）采用类似工程造价指标编制，或按投资估算金额直接列入总概算的单项金额不宜超过第一部分工程费用总额的10%，累计总额不应超过第一部分工程费用总额的30%。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三、编制方法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建筑与安装工程费按单项工程所属的单位工程分别编制，单位工程按构成的主要分部分项工程列项，主要分部分项工程按分部分项工程费、措施项目费、其他项目费分别列项。​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四、单位工程概算费用构成​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（一）分部分项工程费：根据编审依据，按单位工程的分部分项工程计算。​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（二）措施项目费：根据编审依据，结合建设项目实际需求计算。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（三）其他项目费：按照现行计价规定中的相应内容以及零星工程费，根据编审依据分别计算。其中：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1.零星工程费以分部分项工程费与措施项目费之和为计算基数，可按3%～5%计取，或参照国家/行业主管部门规定费率，结合项目性质、复杂程度、规模等因素确定。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2.我省现行建筑安装工程费用定额中的专业工程暂估价已包含在设计概算分部分项工程费中，不再单独列项。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3.我省现行建筑安装工程费用定额暂列金额中的渣土收纳费、设计变更和现场签证暂列金额，已包含在设计概算分部分项工程费、预备费中，不再重复计算。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4.我省现行建筑安装工程费用定额中的总承包服务费不再计列。</w:t>
      </w:r>
    </w:p>
    <w:p>
      <w:pPr>
        <w:spacing w:line="560" w:lineRule="exact"/>
        <w:ind w:firstLine="640" w:firstLineChars="200"/>
        <w:rPr>
          <w:rFonts w:ascii="仿宋_GB2312" w:hAnsi="仿宋_GB2312" w:eastAsia="仿宋_GB2312" w:cs="仿宋_GB2312"/>
          <w:bCs/>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设备购置费</w:t>
      </w:r>
      <w:r>
        <w:rPr>
          <w:rFonts w:hint="eastAsia" w:ascii="仿宋_GB2312" w:hAnsi="仿宋_GB2312" w:eastAsia="仿宋_GB2312" w:cs="仿宋_GB2312"/>
          <w:bCs/>
          <w:sz w:val="32"/>
          <w:szCs w:val="32"/>
        </w:rPr>
        <w:t>组成及编制方法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一、费用组成​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（一）设备购置费由达到固定资产标准的设备购置费和工器具及生产家具购置费两部分构成。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（二）设备购置费还包括设备从生产厂家运输至项目现场过程中产生的运杂费。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（三）即便某些设备低于固定资产标准，若设计中明确列入设备清单，其费用可纳入设备购置费范畴。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二、常用建设工程设备材料划分按《关于建设工程设备计价有关问题的通知》（闽建筑〔2010〕32号）规定执行。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三、国产设备购置费编制方法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国产设备购置费计算公式如下：​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式5-1：</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设备购置费 = 设备原价 + 运杂费​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或：设备购置费 = 设备原价 ×（1 + 运杂费率）​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1.设备原价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国产设备原价是指国内采购设备的出厂价。按设备标准化程度划分为国产标准设备原价和国产非标准设备原价。其中：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(1)国产标准设备原价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国产标准设备是指按照主管部门颁布的标准图纸和技术要求，由我国设备生产厂批量生产的、符合国家质量检测标准的设备。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国产标准设备原价一般根据供应商报价或供货合同价确定，无相同设备的价格时，参考类似设备的价格换算。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国产设备原价分为带备品备件的原价和不带备品配件的原价。编制概算时，一般采用带备品配件的原价。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(2)国产非标准设备原价</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国产非标准设备是指国家尚无定型标准、使用量较小、非批量生产、只能按订货要求并根据具体设计图纸委托承制单位或施工企业在工厂或工地制造的特殊设备。</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国产非标准设备原价一般按其成本构成或相关技术参数估算其价格，也可按国家或主管部门颁发的非标设备指标价或参考制造厂报价，或可按类似设备价格调整后估价。</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编制概算时，应考虑完成非标设备的设计、制造、包装及其利润、税金等全部费用内容。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(3)主要设备按设备表逐项计算，次要设备（材料）根据设计深度和项目实际估价。</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(4)备品配件购置费：可按设备原价的1%～5%，即：</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国产设备原价（含备件）=设备原价×（1+备件率）</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(5)成套设备服务费：是指设备成套公司根据发包单位按设计委托的成套设备供应清单进行承包供应所收取的费用，其费率可按设备总价的1%。此时：</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成套国产设备原价=∑国产设备原价（含备件）×（1+成套费）=[∑国产设备原价×（1+备件率）]×（1+成套费）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2.运杂费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(1)设备运杂费率，若无明确的市场参考价或相关规定的，可按4%～6%计取。当设备体积小、运输距离短或运输条件便捷，可取下限（4%）；当设备为大型、精密仪器，或运输距离长，可适当上浮至上限（6%）。</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超限设备运输特殊措施费，指当设备重量、尺寸超过铁路、公路等交通部门所规定的限度，在运输过程中须进行路面处理、桥涵加固、铁路设施改造或造成正常交通中断进行补偿所发生的费用，应根据超限设备运输方案计算超限设备运输特殊措施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四、引进技术和进口设备的购置费​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引进技术和进口设备的购置费，按照附件5“引进技术和进口设备项目组成与编制方法”的相关规定进行编制。</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五、工器具及生产家具购置费​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（一）按不同项目人员指标法计算​</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以项目人员数量为计算依据，计算公式如下：​</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式5-2：</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工器具及生产家具购置费 = 人员数量（人）× 工器具及生产家具购置费指标（元/人）​</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其中，“工器具及生产家具购置费指标”需根据项目所属行业、规模等因素确定。​</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（二）以设备购置费为计算基数​</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按照部门或行业规定的工器具及生产家具费率计算，若无相关规定，其费率可按1%～2%计算。计算公式如下：​</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式5-3：</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工器具及生产家具购置费 = 设备购置费 × 工器具及生产家具购置费指标费率</w:t>
      </w:r>
    </w:p>
    <w:p>
      <w:pPr>
        <w:rPr>
          <w:rFonts w:ascii="宋体" w:hAnsi="宋体" w:cs="宋体"/>
          <w:kern w:val="0"/>
          <w:sz w:val="32"/>
          <w:szCs w:val="32"/>
        </w:rPr>
      </w:pPr>
      <w:bookmarkStart w:id="45" w:name="_Toc18626"/>
      <w:r>
        <w:rPr>
          <w:rFonts w:hint="eastAsia" w:ascii="宋体" w:hAnsi="宋体" w:cs="宋体"/>
          <w:kern w:val="0"/>
          <w:sz w:val="32"/>
          <w:szCs w:val="32"/>
        </w:rPr>
        <w:br w:type="page"/>
      </w:r>
    </w:p>
    <w:p>
      <w:pPr>
        <w:spacing w:line="560" w:lineRule="exact"/>
        <w:jc w:val="center"/>
        <w:outlineLvl w:val="1"/>
        <w:rPr>
          <w:rFonts w:ascii="宋体" w:hAnsi="宋体" w:cs="宋体"/>
          <w:b/>
          <w:bCs/>
          <w:kern w:val="0"/>
          <w:sz w:val="32"/>
          <w:szCs w:val="32"/>
        </w:rPr>
      </w:pPr>
      <w:bookmarkStart w:id="46" w:name="_Toc10389"/>
      <w:r>
        <w:rPr>
          <w:rFonts w:hint="eastAsia" w:ascii="宋体" w:hAnsi="宋体" w:cs="宋体"/>
          <w:b/>
          <w:bCs/>
          <w:kern w:val="0"/>
          <w:sz w:val="32"/>
          <w:szCs w:val="32"/>
        </w:rPr>
        <w:t>第三节  工程建设其他费用组成与编制方法</w:t>
      </w:r>
      <w:bookmarkEnd w:id="45"/>
      <w:bookmarkEnd w:id="46"/>
    </w:p>
    <w:p>
      <w:pPr>
        <w:spacing w:line="560" w:lineRule="exact"/>
        <w:rPr>
          <w:rFonts w:ascii="宋体" w:hAnsi="宋体" w:cs="宋体"/>
          <w:kern w:val="0"/>
          <w:sz w:val="32"/>
          <w:szCs w:val="32"/>
        </w:rPr>
      </w:pPr>
    </w:p>
    <w:p>
      <w:pPr>
        <w:spacing w:line="560" w:lineRule="exact"/>
        <w:ind w:firstLine="640" w:firstLineChars="200"/>
        <w:rPr>
          <w:rFonts w:ascii="仿宋" w:hAnsi="仿宋" w:eastAsia="仿宋" w:cs="仿宋"/>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三十三</w:t>
      </w:r>
      <w:r>
        <w:rPr>
          <w:rFonts w:ascii="黑体" w:hAnsi="黑体" w:eastAsia="黑体" w:cs="黑体"/>
          <w:kern w:val="0"/>
          <w:sz w:val="32"/>
          <w:szCs w:val="32"/>
        </w:rPr>
        <w:t>条</w:t>
      </w:r>
      <w:r>
        <w:rPr>
          <w:rFonts w:ascii="仿宋" w:hAnsi="仿宋" w:eastAsia="仿宋" w:cs="仿宋"/>
          <w:b/>
          <w:bCs/>
          <w:sz w:val="32"/>
          <w:szCs w:val="32"/>
        </w:rPr>
        <w:t xml:space="preserve"> </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本规程所列费用为一般建设项目可能发生的费用，应根据建设项目实际情况确定，未发生的费用不予计取。</w:t>
      </w:r>
    </w:p>
    <w:p>
      <w:pPr>
        <w:spacing w:line="560" w:lineRule="exact"/>
        <w:ind w:firstLine="640" w:firstLineChars="200"/>
        <w:rPr>
          <w:rFonts w:ascii="仿宋_GB2312" w:hAnsi="仿宋_GB2312" w:eastAsia="仿宋_GB2312" w:cs="仿宋_GB2312"/>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三十四</w:t>
      </w:r>
      <w:r>
        <w:rPr>
          <w:rFonts w:ascii="黑体" w:hAnsi="黑体" w:eastAsia="黑体" w:cs="黑体"/>
          <w:kern w:val="0"/>
          <w:sz w:val="32"/>
          <w:szCs w:val="32"/>
        </w:rPr>
        <w:t>条</w:t>
      </w:r>
      <w:r>
        <w:rPr>
          <w:rFonts w:hint="eastAsia" w:ascii="黑体" w:hAnsi="黑体" w:eastAsia="黑体" w:cs="黑体"/>
          <w:kern w:val="0"/>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工程建设其他费用应结合拟建建设项目的具体情况，根据国家、各行业部门、工程所在地有关规定计算或按市场调节价计算，已签订合同的按合同金额计取。若无相关规定的，可参考附件4“工程建设其他费用编制方法”计算。</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kern w:val="0"/>
          <w:sz w:val="32"/>
          <w:szCs w:val="32"/>
        </w:rPr>
        <w:t>第三十五条</w:t>
      </w:r>
      <w:r>
        <w:rPr>
          <w:rFonts w:hint="eastAsia" w:ascii="仿宋_GB2312" w:hAnsi="仿宋_GB2312" w:eastAsia="仿宋_GB2312" w:cs="仿宋_GB2312"/>
          <w:sz w:val="32"/>
          <w:szCs w:val="32"/>
        </w:rPr>
        <w:t xml:space="preserve">  建设用地费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为获取工程建设项目土地使用权，在建设期内发生的各项费用，包括取得土地使用权的费用、临时用地费及其他相关费用。具体如下：​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土地出让金。以出让方式取得建设用地的，其费用包括各级政府土地管理部门出让土地使用权时，向受让人收取的全部价款；或土地使用期满续期时缴纳的价款；或原划拨土地使用权有偿转让、出租、抵押、作价入股和投资等情形下补交的价款。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土地征用及迁移补偿费。以划拨方式取得建设用地的，其费用包括土地补偿费、安置补助费、地上附着物和青苗补偿费、新菜地开发建设基金、被征地农民社会保障费、留用地安置或补偿费、耕地开垦费、耕地占用税或城镇土地使用税、土地登记费及征地管理费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三、临时租地及补偿费。建设单位为保障项目建设，在建设用地外临时租用土地发生的费用，包括青苗补偿费、使用期租金、土地复垦费等。原建构筑物拆除、施工临建拆除费用计入场地准备及临时设施费。​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房屋征收安置补偿费。包含被征用土地上的地上、地下房屋及附属构筑物、公用设施、文物等的拆除、发掘及迁建补偿费，安置补助费，搬迁运输费，企业单位因搬迁造成的减产、停工损失补贴费，以及拆迁管理费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既有工程设施搬迁及补偿费。为确保工程具备建设条件，对场地内或施工影响范围内由相关单位管理的市政管线等既有设施，按拟定迁改方案异地选址建设产生的搬迁及补偿费用（含更新或改造增加内容）。具体包括电力电缆线路迁建（电力迁改）、通信线路迁建（通信迁改）等各类设施迁建或补偿。迁改工程一般由产权或管理单位负责实施。​</w:t>
      </w:r>
    </w:p>
    <w:p>
      <w:pPr>
        <w:tabs>
          <w:tab w:val="left" w:pos="312"/>
        </w:tabs>
        <w:adjustRightInd w:val="0"/>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六、其他相关费用：依据国家相关行政主管部门及地方人民政府规定，需计取的其他建设用地相关费用。</w:t>
      </w:r>
    </w:p>
    <w:p>
      <w:pPr>
        <w:spacing w:line="560" w:lineRule="exact"/>
        <w:ind w:firstLine="640" w:firstLineChars="200"/>
        <w:rPr>
          <w:rFonts w:ascii="仿宋_GB2312" w:hAnsi="仿宋_GB2312" w:eastAsia="仿宋_GB2312" w:cs="仿宋_GB2312"/>
          <w:b/>
          <w:bCs/>
          <w:sz w:val="32"/>
          <w:szCs w:val="32"/>
        </w:rPr>
      </w:pPr>
      <w:r>
        <w:rPr>
          <w:rFonts w:hint="eastAsia" w:ascii="黑体" w:hAnsi="黑体" w:eastAsia="黑体" w:cs="黑体"/>
          <w:kern w:val="0"/>
          <w:sz w:val="32"/>
          <w:szCs w:val="32"/>
        </w:rPr>
        <w:t>第三十六条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与项目建设有关的工程建设其他费用组成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一、项目建设管理费</w:t>
      </w:r>
    </w:p>
    <w:p>
      <w:pPr>
        <w:tabs>
          <w:tab w:val="left" w:pos="312"/>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建设管理费，又称建设单位管理费，指项目建设单位从项目筹建至办理竣工财务决算期间发生的管理性质支出，包括：不在原单位发工资的工作人员工资及相关费用、办公费、办公场地租用费、差旅交通费、劳动保护费、工具用具使用费、固定资产使用费、招募生产工人费、技术图书资料费（含软件）、业务招待费、施工现场津贴、竣工验收费、招投标与实施阶段专家咨询费（包括但不限于招标文件专家评审费、评标专家评审费、专题论证专家咨询费）和其他管理性质开支。</w:t>
      </w:r>
    </w:p>
    <w:p>
      <w:pPr>
        <w:tabs>
          <w:tab w:val="left" w:pos="312"/>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（二）实行代建制管理的项目，一般不得同时列支代建管理费和项目建设管理费，确需同时发生的，两项费用之和不得高于本规定的项目建设管理费限额。</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（三）改、扩建项目取费标准原则上低于新建项目，难以划分时依据工程实际难易程度确定费率。​</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二、建设工程监理费</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提供建设工程施工阶段的质量、进度、费用控制管理和安全生产监督管理、合同、信息等方面协调管理的服务费用，以及勘察、设计、保修等阶段的服务费用。</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三、建设工程前期工作咨询费</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在工程建设初期为建设项目提供专题研究、编制和评估项目申请报告、项目建议书或者可行性研究报告，以及其他与建设项目前期工作有关的咨询等的服务费用。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四、勘察设计费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（一）工程勘察费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工程项目进行工程水文地质勘察的费用，是指根据发包人委托提供收集资料、现场踏勘、制定勘察大纲，进行测绘、勘探、取样、试验、测试、检测、监测等勘察作业，以及编制工程勘察文件和岩土工程设计文件等的服务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（二）工程设计费​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对工程项目进行工程设计的费用，是指根据发包人委托提供初步设计文件、施工图设计文件、非标准设备设计文件、施工图预算文件、竣工图文件等的服务费用。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五、建筑信息模型（BIM）技术服务费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是指根据发包人委托，运用BIM技术为建设项目服务的费用，其应用阶段、内容、模型细度及交付成果等需符合国家和我省相关规定。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六、施工图审查费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施工图审查机构按照有关法律、法规，对施工图涉及公共利益、公众安全和工程建设强制性标准的内容进行审查的服务费用。</w:t>
      </w:r>
    </w:p>
    <w:p>
      <w:pPr>
        <w:tabs>
          <w:tab w:val="left" w:pos="1080"/>
          <w:tab w:val="left" w:pos="1258"/>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七、研究试验费</w:t>
      </w:r>
    </w:p>
    <w:p>
      <w:pPr>
        <w:tabs>
          <w:tab w:val="left" w:pos="1080"/>
          <w:tab w:val="left" w:pos="1258"/>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建设项目提供或验证设计数据的研究试验费用、建设项目实施过程中的试验费用，以及支付科技成果、先进技术的一次性技术转让费，不包括应由科技三项费用（即新产品试制费、中间试验费和重要科学研究补助费）开支的项目、在工程费用中列支的施工企业对建筑材料、构件和建筑物进行一般鉴定、检查所发生的费用及技术革新的研究试验费。</w:t>
      </w:r>
    </w:p>
    <w:p>
      <w:pPr>
        <w:tabs>
          <w:tab w:val="left" w:pos="1080"/>
          <w:tab w:val="left" w:pos="1258"/>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八、专项评价费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项评价费通常包括节能报告编制及验收费、社会稳定风险评估费、安全评价费、地震安全性评价费、地质灾害危险性评估费、交通影响评价费、水土保持咨询费、压覆矿产资源评价费、环境影响咨询服务费、消防工程检测检查费、职业病危害评价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项评价费中的“其他”项，包括但不限于防洪评价费、水资源论证费、海洋环境影响评价费、通航安全影响评估费、通航安全影响论证费、海域使用论证费、劳动安全卫生预评价费、爆破安全评估费、土壤环境调查评估费、信息工程第三方测评费。</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九、工程造价咨询费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包括投资估算的编制与审核，经济评价的编制与审核，设计概算的编制、审核与调整，施工图预算的编制与审核，工程量清单的编制与审核，最高投标限价的编制与审核，工程结算的编制与审核，工程竣工决算的编制与审核，全过程工程造价管理咨询，其他工程造价咨询工作等收取的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十、招标代理服务费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从事招标业务所发生的服务费用，包括编制招标文件，审查投标人资格，组织投标人踏勘现场并答疑，组织开标、评标、定标以及提供招标前期咨询、协调合同的签订等业务所需的费用，不包括招标工程量清单（模拟清单）和招标控制价（最高投标限价）编制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十一、建设工程交易服务费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在建设工程交易过程中，由依法设立并按有关规定开展建设工程交易经营服务的机构，在提供交易服务、办理交易手续等相关服务时收取的费用。</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十二、场地准备及临时设施费</w:t>
      </w:r>
    </w:p>
    <w:p>
      <w:pPr>
        <w:tabs>
          <w:tab w:val="left" w:pos="0"/>
        </w:tabs>
        <w:spacing w:line="560" w:lineRule="exact"/>
        <w:ind w:firstLine="640" w:firstLineChars="200"/>
        <w:rPr>
          <w:rFonts w:ascii="仿宋_GB2312" w:hAnsi="仿宋_GB2312" w:eastAsia="仿宋_GB2312" w:cs="仿宋_GB2312"/>
          <w:strike/>
          <w:sz w:val="32"/>
          <w:szCs w:val="32"/>
        </w:rPr>
      </w:pPr>
      <w:r>
        <w:rPr>
          <w:rFonts w:hint="eastAsia" w:ascii="仿宋_GB2312" w:hAnsi="仿宋_GB2312" w:eastAsia="仿宋_GB2312" w:cs="仿宋_GB2312"/>
          <w:sz w:val="32"/>
          <w:szCs w:val="32"/>
        </w:rPr>
        <w:t>（一）场地准备费是指项目取得土地使用权后，为使工程建设场地达到开工条件，由建设单位组织进行的场地平整和余物清理等准备工作而发生的费用。包括场地内挖高30cm/填高30cm内的就地平衡的挖/填/运/找平，不包括挖填30cm以上的竖向土石方工程（另计入工程费用）。</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临时设施费是指建设单位为满足工程项目建设、生活、办公的需要，用于临时设施建设、维修、租赁、使用所发生或摊销的费用。主要包括：临时用水、电、气、通信（讯）、临时进场道路、建设单位办公建设、租赁等费用，建设、施工各自承担使用发生的消耗、维护、摊销费用。不包括已列入工程费中的施工单位临时设施费。</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（三）场地准备和临时设施应尽量与永久性工程统一考虑。</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十三、工程保险费</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建设期间根据需要对建筑工程、安装工程及机器设备和人身安全进行投保而发生的保险费用，包括建筑工程一切险、安装工程一切险、人身意外伤害险、设备财产保险和住宅工程质量潜在缺陷保险等费用，不包括已列入施工企业管理费中施工管理所需的财产、车辆保险费。</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十四、工程款支付担保费</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建设单位支付给提供工程款支付担保服务的担保人的费用。</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十五、政府性基金和行政事业性收费</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（一）城市市政基础设施配套费</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城市总体规划要求，为筹集城市市政公用基础设施建设资金所收取的费用，专项用于城市基础设施和城市公用设施建设，包括城市道路、桥梁、公共交通、供水、燃气、污水处理、集中供热、园林、绿化、路灯、环境卫生等设施的建设和维护。</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（二）防空地下室易地建设费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按《福建省人民防空条例》规定经所在地人民政府人民防空主管部门批准不就地修建防空地下室，向建设项目所在地人民政府人民防空主管部门缴纳的防空地下室易地建设费用。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（三）城市道路占用及挖掘修复费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因工程建设需要，占用或者挖掘由市政道路行政主管部门管理的城市道路的，应当交纳的费用，包括城市道路占用费、城市道路挖掘修复费。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（四）城市绿化补（赔）偿费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因绿地率不足、改变园林绿化规划用地性质或占用园林绿化用地等所缴纳的费用。</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（五）水土保持补偿费</w:t>
      </w:r>
    </w:p>
    <w:p>
      <w:pPr>
        <w:pStyle w:val="9"/>
        <w:spacing w:line="560" w:lineRule="exact"/>
        <w:ind w:firstLine="640" w:firstLineChars="200"/>
        <w:rPr>
          <w:rFonts w:ascii="仿宋_GB2312" w:hAnsi="仿宋_GB2312" w:cs="仿宋_GB2312"/>
          <w:szCs w:val="32"/>
        </w:rPr>
      </w:pPr>
      <w:r>
        <w:rPr>
          <w:rFonts w:hint="eastAsia" w:ascii="仿宋_GB2312" w:hAnsi="仿宋_GB2312" w:cs="仿宋_GB2312"/>
          <w:szCs w:val="32"/>
        </w:rPr>
        <w:t>在山区、丘陵区、风沙区以及水土保持规划确定的容易发生水土流失的其他区域开办生产建设项目或者从事其他生产建设活动，损坏了水土保持设施、地貌植被，不能恢复原有水土保持功能，应当向水行政部门缴纳的专项费用，专项用于水土流失预防和治理。</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（六）特种设备检验检测费</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对在施工现场组装的锅炉及压力容器、压力管道、消防设备、燃气设备、起重设备、电梯等特种设备和设施实施安全检验所发生的费用。</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十六、建设工程质量检测费</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新建、扩建、改建房屋建筑和市政基础设施工程活动中，建设工程质量检测机构接受委托，依据国家有关法律、法规和标准，对建设工程涉及结构安全、主要使用功能的检测项目，进入施工现场的建筑材料、建筑构配件、设备，以及工程实体质量等进行检测所发生的费用。</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十七、高可靠性供电费</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申请新装或增加用电容量的两路及以上多回路供电（含备用电源、保安电源）的建设项目，除供电容量最大的供电回路外，供电企业对其余供电回路可收取高可靠性供电的费用。</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如供电容量最大的供电回路出现两回或多回，只能对其中的一回免收高可靠性供电费用，其余回路都可征收高可靠性供电费用。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十八、引进技术和进口设备项目的其他费用</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具体费用内容和编制方法见附件5“引进技术和进口设备项目组成与编制方法”。</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十九、专利及专有技术使用费</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建设项目使用国内外专利和专有技术而支付的费用，包括国外技术及技术资料费，引进有效专利、专有技术使用费和技术保密费，国内有效专利和专有技术使用费，商标权、商誉和特许经营权费等费用。</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二十、其他费用</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其他费用是指除以上各项费用之外，根据工程建设需要而发生的费用，包括但不限于文物勘探发掘费、河道占用补偿费、超限设备运输措施费航道维护费、涉铁、涉高速公路、涉水相关费等。</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二十一、全过程工程咨询服务费</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工程建设中，建设单位委托咨询单位提供项目管理以及勘察、设计、监理、造价、招标代理等全过程咨询服务的费用。当设计概算计列全过程工程咨询服务费时，不得同时计列与全过程工程咨询内容中重复的工程建设其他费用。</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kern w:val="0"/>
          <w:sz w:val="32"/>
          <w:szCs w:val="32"/>
        </w:rPr>
        <w:t>第三十七条</w:t>
      </w:r>
      <w:r>
        <w:rPr>
          <w:rFonts w:hint="eastAsia" w:ascii="仿宋_GB2312" w:hAnsi="仿宋_GB2312" w:eastAsia="仿宋_GB2312" w:cs="仿宋_GB2312"/>
          <w:sz w:val="32"/>
          <w:szCs w:val="32"/>
        </w:rPr>
        <w:t xml:space="preserve">  与未来生产经营有关的工程建设其他费用组成</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一、联合试运转费</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联合试运转费是指建设项目或新增加生产能力的工程，在竣工验收交付运营前，按照设计文件所规定的工程质量标准和技术要求，进行整个生产线或装置的负荷联合试运转或局部联动试车所发生的费用净支出。</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联合试运转费用包括：试运转所需的原料、燃料、动力消耗、机械使用费、低值易耗品、其他物料消耗、工具用具使用费、保险金、参加联合试运人员工资、专家指导费等。不包括：应由设备安装费用开支的试车调试费用，试运转中暴露出来的因施工原因或设备缺陷等发生的处理费用。</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（三）当联合试运转有收入时，则计列支出与收入相抵后的亏损部分。不发生试运转费的工程或者试运转收入和支出相抵消的工程，不列此费用项目。试运转收入包括试运转产品销售和其他收入。</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（四）政府投资非生产经营性项目不计联合试运转费。</w:t>
      </w:r>
    </w:p>
    <w:p>
      <w:pPr>
        <w:tabs>
          <w:tab w:val="left" w:pos="0"/>
        </w:tabs>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sz w:val="32"/>
          <w:szCs w:val="32"/>
        </w:rPr>
        <w:t>生产准备费</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在建设期内，建设单位为保证项目正常生产（或营业、使用）而发生的生产人员培训费、生产人员提前进厂费、办公及生活家具购置费。其中：</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生产人员培训费及生产人员提前进厂费是指新建企业或新增生产能力的扩建企业在交工检收前自行培训或委托其他单位培训技术人员、工人和管理人员所支出的费用，生产单位为参加施工、设备安装、调试等以及熟悉工艺流程、机器性能等需要提前进厂人员所支出的费用。包括培训的生产人员和提前进厂人员的工资、工资性补贴、职工福利费、差旅交通费、劳动保护费、学习资料费等。</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（二）办公及生活家具购置费是指为保证新建、改建、扩建项目初期正常生产（或营业、使用）所必需购置的办公和生活家具、用具的费用。改、扩建项目的办公及生活家具购置费，应低于新建项目的相应支出。</w:t>
      </w:r>
    </w:p>
    <w:p>
      <w:pPr>
        <w:spacing w:line="560" w:lineRule="exact"/>
        <w:rPr>
          <w:rFonts w:ascii="宋体" w:hAnsi="宋体" w:cs="宋体"/>
          <w:kern w:val="0"/>
          <w:sz w:val="32"/>
          <w:szCs w:val="32"/>
        </w:rPr>
      </w:pPr>
    </w:p>
    <w:p>
      <w:pPr>
        <w:rPr>
          <w:rFonts w:ascii="宋体" w:hAnsi="宋体" w:cs="宋体"/>
          <w:kern w:val="0"/>
          <w:sz w:val="32"/>
          <w:szCs w:val="32"/>
        </w:rPr>
      </w:pPr>
      <w:bookmarkStart w:id="47" w:name="_Toc13224"/>
      <w:r>
        <w:rPr>
          <w:rFonts w:hint="eastAsia" w:ascii="宋体" w:hAnsi="宋体" w:cs="宋体"/>
          <w:kern w:val="0"/>
          <w:sz w:val="32"/>
          <w:szCs w:val="32"/>
        </w:rPr>
        <w:br w:type="page"/>
      </w:r>
    </w:p>
    <w:p>
      <w:pPr>
        <w:spacing w:line="560" w:lineRule="exact"/>
        <w:jc w:val="center"/>
        <w:outlineLvl w:val="1"/>
        <w:rPr>
          <w:rFonts w:ascii="宋体" w:hAnsi="宋体" w:cs="宋体"/>
          <w:b/>
          <w:bCs/>
          <w:kern w:val="0"/>
          <w:sz w:val="32"/>
          <w:szCs w:val="32"/>
        </w:rPr>
      </w:pPr>
      <w:bookmarkStart w:id="48" w:name="_Toc29347"/>
      <w:r>
        <w:rPr>
          <w:rFonts w:hint="eastAsia" w:ascii="宋体" w:hAnsi="宋体" w:cs="宋体"/>
          <w:b/>
          <w:bCs/>
          <w:kern w:val="0"/>
          <w:sz w:val="32"/>
          <w:szCs w:val="32"/>
        </w:rPr>
        <w:t>第四节  预备费的组成与编制方法</w:t>
      </w:r>
      <w:bookmarkEnd w:id="47"/>
      <w:bookmarkEnd w:id="48"/>
    </w:p>
    <w:p>
      <w:pPr>
        <w:spacing w:line="560" w:lineRule="exact"/>
        <w:rPr>
          <w:rFonts w:ascii="宋体" w:hAnsi="宋体" w:cs="宋体"/>
          <w:kern w:val="0"/>
          <w:sz w:val="32"/>
          <w:szCs w:val="32"/>
        </w:rPr>
      </w:pPr>
    </w:p>
    <w:p>
      <w:pPr>
        <w:tabs>
          <w:tab w:val="left" w:pos="0"/>
        </w:tabs>
        <w:spacing w:line="560" w:lineRule="exact"/>
        <w:ind w:firstLine="640" w:firstLineChars="200"/>
        <w:rPr>
          <w:rFonts w:ascii="仿宋" w:hAnsi="仿宋" w:eastAsia="仿宋" w:cs="仿宋"/>
          <w:strike/>
          <w:sz w:val="32"/>
          <w:szCs w:val="32"/>
        </w:rPr>
      </w:pPr>
      <w:r>
        <w:rPr>
          <w:rFonts w:hint="eastAsia" w:ascii="黑体" w:hAnsi="黑体" w:eastAsia="黑体" w:cs="黑体"/>
          <w:kern w:val="0"/>
          <w:sz w:val="32"/>
          <w:szCs w:val="32"/>
        </w:rPr>
        <w:t>第三十八条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预备费由基本预备费和价差预备费组成。</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kern w:val="0"/>
          <w:sz w:val="32"/>
          <w:szCs w:val="32"/>
        </w:rPr>
        <w:t>第三十九条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基本预备费</w:t>
      </w:r>
    </w:p>
    <w:p>
      <w:pPr>
        <w:pStyle w:val="8"/>
        <w:numPr>
          <w:ilvl w:val="0"/>
          <w:numId w:val="1"/>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基本预备费主要用于：</w:t>
      </w:r>
    </w:p>
    <w:p>
      <w:pPr>
        <w:pStyle w:val="8"/>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（一）在批准的设计范围内，因设计变更、缺漏项、局部地基处理等增加的费用。</w:t>
      </w:r>
    </w:p>
    <w:p>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（二）在建设过程中，工程遭受一般自然灾害所造成的损失和为预防自然灾害所采取的措施费用。</w:t>
      </w:r>
    </w:p>
    <w:p>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（三）在有关部门组织施工验收时，验收委员会（或小组）为鉴定工程质量，必须开挖和修复隐蔽工程的费用，但不包括工程质量不合格应由施工单位承担的费用。</w:t>
      </w:r>
    </w:p>
    <w:p>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（四）由于设计变更所引起的废弃工程的费用，但不包括施工质量不符合设计要求而造成的返工费用和废弃工程的费用。</w:t>
      </w:r>
    </w:p>
    <w:p>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（五）地下障碍物处理、超规超限设备运输等而可能增加的费用。</w:t>
      </w:r>
    </w:p>
    <w:p>
      <w:pPr>
        <w:pStyle w:val="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（六）征地、拆迁的价差。​</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编制方法：以第一部分工程费用和第二部分工程建设其他费用金额之和为基数，乘以基本预备费率3%～5%计算。基本预备费费率应根据建设项目复杂程度合理确定，如行业或上级有关部门另有规定的，从其规定。</w:t>
      </w:r>
    </w:p>
    <w:p>
      <w:pPr>
        <w:tabs>
          <w:tab w:val="left" w:pos="0"/>
        </w:tabs>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kern w:val="0"/>
          <w:sz w:val="32"/>
          <w:szCs w:val="32"/>
        </w:rPr>
        <w:t>第四十条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价差预备费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一、价差预备费主要用于：</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（一）建设期内建筑人工、材料、设备、施工机械价格的变化。</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（二）建设期内国外购买材料、设备汇率的变化。</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（三）建设期内利率的变化。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二、编制方法：价差预备费以编制设计概算的年份为基期，计算到项目建成年份为止的设备、材料等价格上涨费用，以工程费用为基数，按建设期分年度资金使用计划进行计算。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价差预备费计算公式如下：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式5-4：</w:t>
      </w:r>
    </w:p>
    <w:p>
      <w:pPr>
        <w:pStyle w:val="2"/>
        <w:rPr>
          <w:rFonts w:ascii="仿宋_GB2312" w:hAnsi="仿宋_GB2312" w:eastAsia="仿宋_GB2312" w:cs="仿宋_GB2312"/>
          <w:sz w:val="32"/>
          <w:szCs w:val="32"/>
        </w:rPr>
      </w:pPr>
      <w:r>
        <w:rPr>
          <w:rFonts w:ascii="仿宋_GB2312" w:hAnsi="仿宋_GB2312" w:eastAsia="仿宋_GB2312" w:cs="仿宋_GB2312"/>
          <w:sz w:val="32"/>
          <w:szCs w:val="32"/>
        </w:rPr>
        <w:pict>
          <v:shape id="_x0000_s1026" o:spid="_x0000_s1026" o:spt="75" type="#_x0000_t75" style="position:absolute;left:0pt;margin-left:80.1pt;margin-top:4.2pt;height:43.4pt;width:293.35pt;z-index:251659264;mso-width-relative:page;mso-height-relative:page;" o:ole="t" filled="f" o:preferrelative="t" stroked="f" coordsize="21600,21600">
            <v:path/>
            <v:fill on="f" focussize="0,0"/>
            <v:stroke on="f" joinstyle="miter"/>
            <v:imagedata r:id="rId15" o:title=""/>
            <o:lock v:ext="edit" aspectratio="t"/>
          </v:shape>
          <o:OLEObject Type="Embed" ProgID="Equation.3" ShapeID="_x0000_s1026" DrawAspect="Content" ObjectID="_1468075725" r:id="rId14">
            <o:LockedField>false</o:LockedField>
          </o:OLEObject>
        </w:pict>
      </w:r>
    </w:p>
    <w:p>
      <w:pPr>
        <w:spacing w:line="560" w:lineRule="exact"/>
        <w:ind w:firstLine="640" w:firstLineChars="200"/>
        <w:jc w:val="center"/>
        <w:rPr>
          <w:rFonts w:ascii="仿宋_GB2312" w:hAnsi="仿宋_GB2312" w:eastAsia="仿宋_GB2312" w:cs="仿宋_GB2312"/>
          <w:sz w:val="32"/>
          <w:szCs w:val="32"/>
        </w:rPr>
      </w:pPr>
    </w:p>
    <w:p>
      <w:pPr>
        <w:spacing w:line="560" w:lineRule="exact"/>
        <w:ind w:left="580" w:leftChars="276"/>
        <w:rPr>
          <w:rFonts w:ascii="仿宋_GB2312" w:hAnsi="仿宋_GB2312" w:eastAsia="仿宋_GB2312" w:cs="仿宋_GB2312"/>
          <w:sz w:val="32"/>
          <w:szCs w:val="32"/>
        </w:rPr>
      </w:pPr>
      <w:r>
        <w:rPr>
          <w:rFonts w:hint="eastAsia" w:ascii="仿宋_GB2312" w:hAnsi="仿宋_GB2312" w:eastAsia="仿宋_GB2312" w:cs="仿宋_GB2312"/>
          <w:sz w:val="32"/>
          <w:szCs w:val="32"/>
        </w:rPr>
        <w:t>式中：</w:t>
      </w:r>
      <w:r>
        <w:rPr>
          <w:rFonts w:hint="eastAsia" w:ascii="仿宋_GB2312" w:hAnsi="仿宋_GB2312" w:eastAsia="仿宋_GB2312" w:cs="仿宋_GB2312"/>
          <w:sz w:val="32"/>
          <w:szCs w:val="32"/>
        </w:rPr>
        <w:object>
          <v:shape id="_x0000_i1025" o:spt="75" type="#_x0000_t75" style="height:14.95pt;width:14.2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6" r:id="rId16">
            <o:LockedField>false</o:LockedField>
          </o:OLEObject>
        </w:object>
      </w:r>
      <w:r>
        <w:rPr>
          <w:rFonts w:hint="eastAsia" w:ascii="仿宋_GB2312" w:hAnsi="仿宋_GB2312" w:eastAsia="仿宋_GB2312" w:cs="仿宋_GB2312"/>
          <w:sz w:val="32"/>
          <w:szCs w:val="32"/>
        </w:rPr>
        <w:t>为价差预备费；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object>
          <v:shape id="_x0000_i1026" o:spt="75" type="#_x0000_t75" style="height:11.55pt;width:13.6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7" r:id="rId18">
            <o:LockedField>false</o:LockedField>
          </o:OLEObject>
        </w:object>
      </w:r>
      <w:r>
        <w:rPr>
          <w:rFonts w:hint="eastAsia" w:ascii="仿宋_GB2312" w:hAnsi="仿宋_GB2312" w:eastAsia="仿宋_GB2312" w:cs="仿宋_GB2312"/>
          <w:sz w:val="32"/>
          <w:szCs w:val="32"/>
        </w:rPr>
        <w:t>为建设期年份数；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object>
          <v:shape id="_x0000_i1027" o:spt="75" type="#_x0000_t75" style="height:11.55pt;width:13.6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8" r:id="rId20">
            <o:LockedField>false</o:LockedField>
          </o:OLEObject>
        </w:object>
      </w:r>
      <w:r>
        <w:rPr>
          <w:rFonts w:hint="eastAsia" w:ascii="仿宋_GB2312" w:hAnsi="仿宋_GB2312" w:eastAsia="仿宋_GB2312" w:cs="仿宋_GB2312"/>
          <w:sz w:val="32"/>
          <w:szCs w:val="32"/>
        </w:rPr>
        <w:t>为建设期第</w:t>
      </w:r>
      <w:r>
        <w:rPr>
          <w:rFonts w:hint="eastAsia" w:ascii="仿宋_GB2312" w:hAnsi="仿宋_GB2312" w:eastAsia="仿宋_GB2312" w:cs="仿宋_GB2312"/>
          <w:sz w:val="32"/>
          <w:szCs w:val="32"/>
        </w:rPr>
        <w:object>
          <v:shape id="_x0000_i1028" o:spt="75" type="#_x0000_t75" style="height:11.55pt;width:13.6pt;" o:ole="t" filled="f" o:preferrelative="t" stroked="f" coordsize="21600,21600">
            <v:path/>
            <v:fill on="f" focussize="0,0"/>
            <v:stroke on="f" joinstyle="miter"/>
            <v:imagedata r:id="rId23" o:title=""/>
            <o:lock v:ext="edit" aspectratio="t"/>
            <w10:wrap type="none"/>
            <w10:anchorlock/>
          </v:shape>
          <o:OLEObject Type="Embed" ProgID="Equation.3" ShapeID="_x0000_i1028" DrawAspect="Content" ObjectID="_1468075729" r:id="rId22">
            <o:LockedField>false</o:LockedField>
          </o:OLEObject>
        </w:object>
      </w:r>
      <w:r>
        <w:rPr>
          <w:rFonts w:hint="eastAsia" w:ascii="仿宋_GB2312" w:hAnsi="仿宋_GB2312" w:eastAsia="仿宋_GB2312" w:cs="仿宋_GB2312"/>
          <w:sz w:val="32"/>
          <w:szCs w:val="32"/>
        </w:rPr>
        <w:t>年的投资计划额，包括工程费用、工程</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建设其他费用及基本预备费，即第</w:t>
      </w:r>
      <w:r>
        <w:rPr>
          <w:rFonts w:hint="eastAsia" w:ascii="仿宋_GB2312" w:hAnsi="仿宋_GB2312" w:eastAsia="仿宋_GB2312" w:cs="仿宋_GB2312"/>
          <w:sz w:val="32"/>
          <w:szCs w:val="32"/>
        </w:rPr>
        <w:object>
          <v:shape id="_x0000_i1029" o:spt="75" type="#_x0000_t75" style="height:11.55pt;width:13.6pt;" o:ole="t" filled="f" o:preferrelative="t" stroked="f" coordsize="21600,21600">
            <v:path/>
            <v:fill on="f" focussize="0,0"/>
            <v:stroke on="f" joinstyle="miter"/>
            <v:imagedata r:id="rId25" o:title=""/>
            <o:lock v:ext="edit" aspectratio="t"/>
            <w10:wrap type="none"/>
            <w10:anchorlock/>
          </v:shape>
          <o:OLEObject Type="Embed" ProgID="Equation.3" ShapeID="_x0000_i1029" DrawAspect="Content" ObjectID="_1468075730" r:id="rId24">
            <o:LockedField>false</o:LockedField>
          </o:OLEObject>
        </w:object>
      </w:r>
      <w:r>
        <w:rPr>
          <w:rFonts w:hint="eastAsia" w:ascii="仿宋_GB2312" w:hAnsi="仿宋_GB2312" w:eastAsia="仿宋_GB2312" w:cs="仿宋_GB2312"/>
          <w:sz w:val="32"/>
          <w:szCs w:val="32"/>
        </w:rPr>
        <w:t>年的静态投资计</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划额；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object>
          <v:shape id="_x0000_i1030" o:spt="75" type="#_x0000_t75" style="height:11.55pt;width:13.6pt;" o:ole="t" filled="f" o:preferrelative="t" stroked="f" coordsize="21600,21600">
            <v:path/>
            <v:fill on="f" focussize="0,0"/>
            <v:stroke on="f" joinstyle="miter"/>
            <v:imagedata r:id="rId27" o:title=""/>
            <o:lock v:ext="edit" aspectratio="t"/>
            <w10:wrap type="none"/>
            <w10:anchorlock/>
          </v:shape>
          <o:OLEObject Type="Embed" ProgID="Equation.3" ShapeID="_x0000_i1030" DrawAspect="Content" ObjectID="_1468075731" r:id="rId26">
            <o:LockedField>false</o:LockedField>
          </o:OLEObject>
        </w:object>
      </w:r>
      <w:r>
        <w:rPr>
          <w:rFonts w:hint="eastAsia" w:ascii="仿宋_GB2312" w:hAnsi="仿宋_GB2312" w:eastAsia="仿宋_GB2312" w:cs="仿宋_GB2312"/>
          <w:sz w:val="32"/>
          <w:szCs w:val="32"/>
        </w:rPr>
        <w:t>投资价格指数；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object>
          <v:shape id="_x0000_i1031" o:spt="75" type="#_x0000_t75" style="height:11.55pt;width:13.6pt;" o:ole="t" filled="f" o:preferrelative="t" stroked="f" coordsize="21600,21600">
            <v:path/>
            <v:fill on="f" focussize="0,0"/>
            <v:stroke on="f" joinstyle="miter"/>
            <v:imagedata r:id="rId29" o:title=""/>
            <o:lock v:ext="edit" aspectratio="t"/>
            <w10:wrap type="none"/>
            <w10:anchorlock/>
          </v:shape>
          <o:OLEObject Type="Embed" ProgID="Equation.3" ShapeID="_x0000_i1031" DrawAspect="Content" ObjectID="_1468075732" r:id="rId28">
            <o:LockedField>false</o:LockedField>
          </o:OLEObject>
        </w:object>
      </w:r>
      <w:r>
        <w:rPr>
          <w:rFonts w:hint="eastAsia" w:ascii="仿宋_GB2312" w:hAnsi="仿宋_GB2312" w:eastAsia="仿宋_GB2312" w:cs="仿宋_GB2312"/>
          <w:sz w:val="32"/>
          <w:szCs w:val="32"/>
        </w:rPr>
        <w:t>建设期第</w:t>
      </w:r>
      <w:r>
        <w:rPr>
          <w:rFonts w:hint="eastAsia" w:ascii="仿宋_GB2312" w:hAnsi="仿宋_GB2312" w:eastAsia="仿宋_GB2312" w:cs="仿宋_GB2312"/>
          <w:sz w:val="32"/>
          <w:szCs w:val="32"/>
        </w:rPr>
        <w:object>
          <v:shape id="_x0000_i1032" o:spt="75" type="#_x0000_t75" style="height:11.55pt;width:13.6pt;" o:ole="t" filled="f" o:preferrelative="t" stroked="f" coordsize="21600,21600">
            <v:path/>
            <v:fill on="f" focussize="0,0"/>
            <v:stroke on="f" joinstyle="miter"/>
            <v:imagedata r:id="rId31" o:title=""/>
            <o:lock v:ext="edit" aspectratio="t"/>
            <w10:wrap type="none"/>
            <w10:anchorlock/>
          </v:shape>
          <o:OLEObject Type="Embed" ProgID="Equation.3" ShapeID="_x0000_i1032" DrawAspect="Content" ObjectID="_1468075733" r:id="rId30">
            <o:LockedField>false</o:LockedField>
          </o:OLEObject>
        </w:object>
      </w:r>
      <w:r>
        <w:rPr>
          <w:rFonts w:hint="eastAsia" w:ascii="仿宋_GB2312" w:hAnsi="仿宋_GB2312" w:eastAsia="仿宋_GB2312" w:cs="仿宋_GB2312"/>
          <w:sz w:val="32"/>
          <w:szCs w:val="32"/>
        </w:rPr>
        <w:t>年；</w:t>
      </w:r>
    </w:p>
    <w:p>
      <w:p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object>
          <v:shape id="_x0000_i1033" o:spt="75" type="#_x0000_t75" style="height:11.55pt;width:13.6pt;" o:ole="t" filled="f" o:preferrelative="t" stroked="f" coordsize="21600,21600">
            <v:path/>
            <v:fill on="f" focussize="0,0"/>
            <v:stroke on="f" joinstyle="miter"/>
            <v:imagedata r:id="rId33" o:title=""/>
            <o:lock v:ext="edit" aspectratio="t"/>
            <w10:wrap type="none"/>
            <w10:anchorlock/>
          </v:shape>
          <o:OLEObject Type="Embed" ProgID="Equation.3" ShapeID="_x0000_i1033" DrawAspect="Content" ObjectID="_1468075734" r:id="rId32">
            <o:LockedField>false</o:LockedField>
          </o:OLEObject>
        </w:object>
      </w:r>
      <w:r>
        <w:rPr>
          <w:rFonts w:hint="eastAsia" w:ascii="仿宋_GB2312" w:hAnsi="仿宋_GB2312" w:eastAsia="仿宋_GB2312" w:cs="仿宋_GB2312"/>
          <w:sz w:val="32"/>
          <w:szCs w:val="32"/>
        </w:rPr>
        <w:t>建设前期年限（从编制概算到开工建设年数）</w:t>
      </w:r>
    </w:p>
    <w:p>
      <w:pPr>
        <w:spacing w:line="560" w:lineRule="exact"/>
        <w:rPr>
          <w:rFonts w:ascii="宋体" w:hAnsi="宋体" w:cs="宋体"/>
          <w:kern w:val="0"/>
          <w:sz w:val="32"/>
          <w:szCs w:val="32"/>
        </w:rPr>
      </w:pPr>
    </w:p>
    <w:p>
      <w:pPr>
        <w:rPr>
          <w:rFonts w:ascii="宋体" w:hAnsi="宋体" w:cs="宋体"/>
          <w:kern w:val="0"/>
          <w:sz w:val="32"/>
          <w:szCs w:val="32"/>
        </w:rPr>
      </w:pPr>
      <w:bookmarkStart w:id="49" w:name="_Toc24658"/>
      <w:r>
        <w:rPr>
          <w:rFonts w:hint="eastAsia" w:ascii="宋体" w:hAnsi="宋体" w:cs="宋体"/>
          <w:kern w:val="0"/>
          <w:sz w:val="32"/>
          <w:szCs w:val="32"/>
        </w:rPr>
        <w:br w:type="page"/>
      </w:r>
    </w:p>
    <w:p>
      <w:pPr>
        <w:spacing w:line="560" w:lineRule="exact"/>
        <w:jc w:val="center"/>
        <w:outlineLvl w:val="1"/>
        <w:rPr>
          <w:rFonts w:ascii="宋体" w:hAnsi="宋体" w:cs="宋体"/>
          <w:b/>
          <w:bCs/>
          <w:kern w:val="0"/>
          <w:sz w:val="32"/>
          <w:szCs w:val="32"/>
        </w:rPr>
      </w:pPr>
      <w:bookmarkStart w:id="50" w:name="_Toc9145"/>
      <w:r>
        <w:rPr>
          <w:rFonts w:hint="eastAsia" w:ascii="宋体" w:hAnsi="宋体" w:cs="宋体"/>
          <w:b/>
          <w:bCs/>
          <w:kern w:val="0"/>
          <w:sz w:val="32"/>
          <w:szCs w:val="32"/>
        </w:rPr>
        <w:t>第五节  建设期融资费用组成与编制方法</w:t>
      </w:r>
      <w:bookmarkEnd w:id="49"/>
      <w:bookmarkEnd w:id="50"/>
    </w:p>
    <w:p>
      <w:pPr>
        <w:spacing w:line="560" w:lineRule="exact"/>
        <w:rPr>
          <w:rFonts w:ascii="宋体" w:hAnsi="宋体" w:cs="宋体"/>
          <w:kern w:val="0"/>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kern w:val="0"/>
          <w:sz w:val="32"/>
          <w:szCs w:val="32"/>
        </w:rPr>
        <w:t>第四十一条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建设期融资费用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一、建设期融资费用涵盖银行借款或其他债务资金产生的利息，依据相关规定，此类利息允许在项目投用后计入固定资产原值。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二、建设期融资费用应依据资金筹措方式、计息期进行测算。若存在融资合同（协议），需通过具体列表方式详细测算，根据不同资金来源、借贷时间及对应利率分别计算。​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三、建设投资及融资资金在建设期内均按均匀发生原则处理，建设期内仅计息不还本，建设期结束后开始还本付息。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（一）建设期融资费用：各年应计利息=（年初融资资金本息和+本年融资额/2）×有效年利率。累计建设期融资费用计算公式如下：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式5-5：</w:t>
      </w:r>
    </w:p>
    <w:p>
      <w:pPr>
        <w:pStyle w:val="2"/>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position w:val="-28"/>
          <w:sz w:val="32"/>
          <w:szCs w:val="32"/>
        </w:rPr>
        <w:pict>
          <v:shape id="_x0000_s1027" o:spid="_x0000_s1027" o:spt="75" type="#_x0000_t75" style="position:absolute;left:0pt;margin-left:83pt;margin-top:5.05pt;height:44pt;width:151.5pt;z-index:251659264;mso-width-relative:page;mso-height-relative:page;" o:ole="t" filled="f" o:preferrelative="t" stroked="f" coordsize="21600,21600">
            <v:path/>
            <v:fill on="f" focussize="0,0"/>
            <v:stroke on="f" joinstyle="miter"/>
            <v:imagedata r:id="rId35" o:title=""/>
            <o:lock v:ext="edit" aspectratio="t"/>
          </v:shape>
          <o:OLEObject Type="Embed" ProgID="Equation.3" ShapeID="_x0000_s1027" DrawAspect="Content" ObjectID="_1468075735" r:id="rId34">
            <o:LockedField>false</o:LockedField>
          </o:OLEObject>
        </w:pict>
      </w:r>
    </w:p>
    <w:p>
      <w:pPr>
        <w:spacing w:line="560" w:lineRule="exact"/>
        <w:ind w:firstLine="640" w:firstLineChars="200"/>
        <w:rPr>
          <w:rFonts w:ascii="仿宋_GB2312" w:hAnsi="仿宋_GB2312" w:eastAsia="仿宋_GB2312" w:cs="仿宋_GB2312"/>
          <w:position w:val="-28"/>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式中：Q：建设期融资费用</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P</w:t>
      </w:r>
      <w:r>
        <w:rPr>
          <w:rFonts w:hint="eastAsia" w:ascii="仿宋_GB2312" w:hAnsi="仿宋_GB2312" w:eastAsia="仿宋_GB2312" w:cs="仿宋_GB2312"/>
          <w:sz w:val="32"/>
          <w:szCs w:val="32"/>
          <w:vertAlign w:val="subscript"/>
        </w:rPr>
        <w:t>j-1</w:t>
      </w:r>
      <w:r>
        <w:rPr>
          <w:rFonts w:hint="eastAsia" w:ascii="仿宋_GB2312" w:hAnsi="仿宋_GB2312" w:eastAsia="仿宋_GB2312" w:cs="仿宋_GB2312"/>
          <w:sz w:val="32"/>
          <w:szCs w:val="32"/>
        </w:rPr>
        <w:t>：建设期第j-1年末融资资金本息和</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vertAlign w:val="subscript"/>
        </w:rPr>
        <w:t>j</w:t>
      </w:r>
      <w:r>
        <w:rPr>
          <w:rFonts w:hint="eastAsia" w:ascii="仿宋_GB2312" w:hAnsi="仿宋_GB2312" w:eastAsia="仿宋_GB2312" w:cs="仿宋_GB2312"/>
          <w:sz w:val="32"/>
          <w:szCs w:val="32"/>
        </w:rPr>
        <w:t>：建设期第j年融资资金额</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i：融资资金年利率</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n：建设期年数</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（二）融资资金计费基础为建设投资，具体包含工程费用、工程建设其他费用及基本预备费之和。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融资资金规模不得超过建设投资 ×（1 - 最低资本金比例%）</w:t>
      </w:r>
    </w:p>
    <w:p>
      <w:pPr>
        <w:numPr>
          <w:ilvl w:val="255"/>
          <w:numId w:val="0"/>
        </w:numPr>
        <w:spacing w:line="56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项目资本金比例依据《国务院关于加强固定资产投资项目资本金管理的通知》（国发〔2019〕26号）确定。</w:t>
      </w:r>
    </w:p>
    <w:p>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（三）融资资金年利率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国内融资无论实际按年、季、月计息，均可简化为按年计息，即将名义年利率按计息时间折算成有效年利率。计算公式如下：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式5-6：</w:t>
      </w:r>
    </w:p>
    <w:p>
      <w:pPr>
        <w:pStyle w:val="2"/>
      </w:pPr>
      <w:r>
        <w:rPr>
          <w:rFonts w:ascii="仿宋_GB2312" w:hAnsi="仿宋_GB2312" w:eastAsia="仿宋_GB2312" w:cs="仿宋_GB2312"/>
          <w:position w:val="-24"/>
          <w:sz w:val="32"/>
          <w:szCs w:val="32"/>
        </w:rPr>
        <w:pict>
          <v:shape id="_x0000_s1029" o:spid="_x0000_s1029" o:spt="75" type="#_x0000_t75" style="position:absolute;left:0pt;margin-left:203.8pt;margin-top:9.65pt;height:34.75pt;width:133.5pt;z-index:251659264;mso-width-relative:page;mso-height-relative:page;" o:ole="t" filled="f" o:preferrelative="t" stroked="f" coordsize="21600,21600">
            <v:path/>
            <v:fill on="f" focussize="0,0"/>
            <v:stroke on="f" joinstyle="miter"/>
            <v:imagedata r:id="rId37" o:title=""/>
            <o:lock v:ext="edit" aspectratio="t"/>
          </v:shape>
          <o:OLEObject Type="Embed" ProgID="Equation.3" ShapeID="_x0000_s1029" DrawAspect="Content" ObjectID="_1468075736" r:id="rId36">
            <o:LockedField>false</o:LockedField>
          </o:OLEObject>
        </w:pict>
      </w:r>
    </w:p>
    <w:p>
      <w:pPr>
        <w:spacing w:line="56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有效年利率=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式中：m为每年计息次数。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名义年利率采用概算编制的价格基准期中国人民银行官网公布或全国银行间同业拆借中心授权公布的贷款市场报价利率（LPR）。</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四、对于存在多种借款资金来源且各笔借款年利率不同的项目，可选择以下两种方式计算利息：一是分别计算每笔借款的利息；二是先计算各笔借款的加权平均年利率，再以此加权平均利率计算全部借款利息。</w:t>
      </w:r>
    </w:p>
    <w:p>
      <w:pPr>
        <w:spacing w:line="560" w:lineRule="exact"/>
        <w:ind w:firstLine="640" w:firstLineChars="200"/>
        <w:rPr>
          <w:rFonts w:ascii="仿宋" w:hAnsi="仿宋" w:eastAsia="仿宋" w:cs="仿宋"/>
          <w:sz w:val="32"/>
          <w:szCs w:val="32"/>
        </w:rPr>
      </w:pPr>
      <w:r>
        <w:rPr>
          <w:rFonts w:hint="eastAsia" w:ascii="黑体" w:hAnsi="黑体" w:eastAsia="黑体" w:cs="黑体"/>
          <w:kern w:val="0"/>
          <w:sz w:val="32"/>
          <w:szCs w:val="32"/>
        </w:rPr>
        <w:t>第四十二条</w:t>
      </w:r>
      <w:r>
        <w:rPr>
          <w:rFonts w:hint="eastAsia" w:ascii="仿宋" w:hAnsi="仿宋" w:eastAsia="仿宋" w:cs="仿宋"/>
          <w:sz w:val="32"/>
          <w:szCs w:val="32"/>
        </w:rPr>
        <w:t xml:space="preserve">  其他融资费用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其他融资费用是指建设期内债务融资过程中产生的相关费用，包括但不限于手续费、承诺费、管理费、信贷保险等。一般情况下应将其单独计算并计入建设期融资费用。</w:t>
      </w:r>
    </w:p>
    <w:p>
      <w:pPr>
        <w:spacing w:line="560" w:lineRule="exact"/>
        <w:rPr>
          <w:rFonts w:ascii="宋体" w:hAnsi="宋体" w:cs="宋体"/>
          <w:kern w:val="0"/>
          <w:sz w:val="32"/>
          <w:szCs w:val="32"/>
        </w:rPr>
      </w:pPr>
    </w:p>
    <w:p>
      <w:pPr>
        <w:rPr>
          <w:rFonts w:ascii="宋体" w:hAnsi="宋体" w:cs="宋体"/>
          <w:kern w:val="0"/>
          <w:sz w:val="32"/>
          <w:szCs w:val="32"/>
        </w:rPr>
      </w:pPr>
      <w:bookmarkStart w:id="51" w:name="_Toc9264"/>
      <w:r>
        <w:rPr>
          <w:rFonts w:hint="eastAsia" w:ascii="宋体" w:hAnsi="宋体" w:cs="宋体"/>
          <w:kern w:val="0"/>
          <w:sz w:val="32"/>
          <w:szCs w:val="32"/>
        </w:rPr>
        <w:br w:type="page"/>
      </w:r>
    </w:p>
    <w:p>
      <w:pPr>
        <w:spacing w:line="560" w:lineRule="exact"/>
        <w:jc w:val="center"/>
        <w:outlineLvl w:val="1"/>
        <w:rPr>
          <w:rFonts w:ascii="宋体" w:hAnsi="宋体" w:cs="宋体"/>
          <w:b/>
          <w:bCs/>
          <w:kern w:val="0"/>
          <w:sz w:val="32"/>
          <w:szCs w:val="32"/>
        </w:rPr>
      </w:pPr>
      <w:bookmarkStart w:id="52" w:name="_Toc17898"/>
      <w:r>
        <w:rPr>
          <w:rFonts w:hint="eastAsia" w:ascii="宋体" w:hAnsi="宋体" w:cs="宋体"/>
          <w:b/>
          <w:bCs/>
          <w:kern w:val="0"/>
          <w:sz w:val="32"/>
          <w:szCs w:val="32"/>
        </w:rPr>
        <w:t>第六节  铺底流动资金组成与编制方法</w:t>
      </w:r>
      <w:bookmarkEnd w:id="51"/>
      <w:bookmarkEnd w:id="52"/>
    </w:p>
    <w:p>
      <w:pPr>
        <w:spacing w:line="560" w:lineRule="exact"/>
        <w:rPr>
          <w:rFonts w:ascii="宋体" w:hAnsi="宋体" w:cs="宋体"/>
          <w:kern w:val="0"/>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kern w:val="0"/>
          <w:sz w:val="32"/>
          <w:szCs w:val="32"/>
        </w:rPr>
        <w:t>第四十三条</w:t>
      </w:r>
      <w:r>
        <w:rPr>
          <w:rFonts w:hint="eastAsia" w:ascii="仿宋_GB2312" w:hAnsi="仿宋_GB2312" w:eastAsia="仿宋_GB2312" w:cs="仿宋_GB2312"/>
          <w:sz w:val="32"/>
          <w:szCs w:val="32"/>
        </w:rPr>
        <w:t xml:space="preserve">  铺底流动资金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一、铺底流动资金主要用于购买原材料、燃料、动力及支付工资、其他经营费用支出。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二、非生产经营性建设项目不列铺底流动资金。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三、一般按项目建成后所需全部流动资金的30%计算。</w:t>
      </w:r>
    </w:p>
    <w:p>
      <w:pPr>
        <w:spacing w:line="560" w:lineRule="exact"/>
        <w:ind w:firstLine="640" w:firstLineChars="200"/>
        <w:rPr>
          <w:rFonts w:ascii="仿宋" w:hAnsi="仿宋" w:eastAsia="仿宋" w:cs="仿宋"/>
          <w:sz w:val="32"/>
          <w:szCs w:val="32"/>
        </w:rPr>
      </w:pPr>
      <w:r>
        <w:rPr>
          <w:rFonts w:hint="eastAsia" w:ascii="黑体" w:hAnsi="黑体" w:eastAsia="黑体" w:cs="黑体"/>
          <w:kern w:val="0"/>
          <w:sz w:val="32"/>
          <w:szCs w:val="32"/>
        </w:rPr>
        <w:t>第四十四条</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 xml:space="preserve"> 流动资金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一、流动资金主要用于购买原材料、燃料、动力及支付工资、其他经营费用支出。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二、非生产经营性建设项目不列流动资金。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三、可采用扩大指标估算法或分项详细估算法计算。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（一）扩大指标估算法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1.产值（营业收入）资金率法。以同类企业的年产值（或年营业收入）与流动资金占用额的比例关系为依据（即“流动资金”占用率，如百元产值流动资金占用额），直接估算项目流动资金。计算公式如下：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式5-7：</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流动资金=年产值（或年营业收入）×流动资金占用率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2.经营成本资金率法。以同类企业的年经营成本与流动资金周转天数的关系为依据，通过周转天数反推流动资金规模。计算公式如下：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式5-8：</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流动资金=（年经营成本/360）×流动资金周转天数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（二）分项详细估算法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逐项分析流动资金的构成要素，通过流动资产与流动负债的差额确定流动资金需求。计算公式如下：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式5-9：</w:t>
      </w:r>
    </w:p>
    <w:p>
      <w:pPr>
        <w:spacing w:line="560" w:lineRule="exact"/>
        <w:ind w:firstLine="640" w:firstLineChars="200"/>
        <w:rPr>
          <w:rFonts w:ascii="仿宋" w:hAnsi="仿宋" w:eastAsia="仿宋" w:cs="仿宋"/>
          <w:b/>
          <w:bCs/>
          <w:sz w:val="32"/>
          <w:szCs w:val="32"/>
        </w:rPr>
      </w:pPr>
      <w:r>
        <w:rPr>
          <w:rFonts w:hint="eastAsia" w:ascii="仿宋_GB2312" w:hAnsi="仿宋_GB2312" w:eastAsia="仿宋_GB2312" w:cs="仿宋_GB2312"/>
          <w:sz w:val="32"/>
          <w:szCs w:val="32"/>
        </w:rPr>
        <w:t>流动资金=流动资产-流动负债</w:t>
      </w:r>
      <w:r>
        <w:rPr>
          <w:rFonts w:hint="eastAsia" w:ascii="仿宋" w:hAnsi="仿宋" w:eastAsia="仿宋" w:cs="仿宋"/>
          <w:b/>
          <w:bCs/>
          <w:sz w:val="32"/>
          <w:szCs w:val="32"/>
        </w:rPr>
        <w:br w:type="page"/>
      </w:r>
    </w:p>
    <w:p>
      <w:pPr>
        <w:spacing w:line="560" w:lineRule="exact"/>
        <w:jc w:val="center"/>
        <w:outlineLvl w:val="0"/>
        <w:rPr>
          <w:rFonts w:ascii="黑体" w:hAnsi="黑体" w:eastAsia="黑体" w:cs="黑体"/>
          <w:kern w:val="0"/>
          <w:sz w:val="32"/>
          <w:szCs w:val="32"/>
        </w:rPr>
      </w:pPr>
      <w:bookmarkStart w:id="53" w:name="_Toc1329"/>
      <w:bookmarkStart w:id="54" w:name="_Toc21868"/>
      <w:r>
        <w:rPr>
          <w:rFonts w:hint="eastAsia" w:ascii="黑体" w:hAnsi="黑体" w:eastAsia="黑体" w:cs="黑体"/>
          <w:kern w:val="0"/>
          <w:sz w:val="32"/>
          <w:szCs w:val="32"/>
        </w:rPr>
        <w:t>第六章  调整概算</w:t>
      </w:r>
      <w:bookmarkEnd w:id="53"/>
      <w:bookmarkEnd w:id="54"/>
    </w:p>
    <w:p>
      <w:pPr>
        <w:spacing w:line="560" w:lineRule="exact"/>
        <w:rPr>
          <w:rFonts w:ascii="宋体" w:hAnsi="宋体" w:cs="宋体"/>
          <w:kern w:val="0"/>
          <w:sz w:val="32"/>
          <w:szCs w:val="32"/>
        </w:rPr>
      </w:pPr>
    </w:p>
    <w:p>
      <w:pPr>
        <w:spacing w:line="540" w:lineRule="exact"/>
        <w:ind w:firstLine="640" w:firstLineChars="200"/>
        <w:rPr>
          <w:rFonts w:ascii="仿宋" w:hAnsi="仿宋" w:eastAsia="仿宋" w:cs="仿宋"/>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四十五</w:t>
      </w:r>
      <w:r>
        <w:rPr>
          <w:rFonts w:ascii="黑体" w:hAnsi="黑体" w:eastAsia="黑体" w:cs="黑体"/>
          <w:kern w:val="0"/>
          <w:sz w:val="32"/>
          <w:szCs w:val="32"/>
        </w:rPr>
        <w:t>条</w:t>
      </w:r>
      <w:r>
        <w:rPr>
          <w:rFonts w:hint="eastAsia" w:ascii="仿宋" w:hAnsi="仿宋" w:eastAsia="仿宋" w:cs="仿宋"/>
          <w:b/>
          <w:bCs/>
          <w:sz w:val="32"/>
          <w:szCs w:val="32"/>
        </w:rPr>
        <w:t xml:space="preserve"> </w:t>
      </w:r>
      <w:r>
        <w:rPr>
          <w:rFonts w:ascii="仿宋" w:hAnsi="仿宋" w:eastAsia="仿宋" w:cs="仿宋"/>
          <w:sz w:val="32"/>
          <w:szCs w:val="32"/>
        </w:rPr>
        <w:t xml:space="preserve"> </w:t>
      </w:r>
      <w:r>
        <w:rPr>
          <w:rFonts w:hint="eastAsia" w:ascii="仿宋_GB2312" w:hAnsi="仿宋_GB2312" w:eastAsia="仿宋_GB2312" w:cs="仿宋_GB2312"/>
          <w:sz w:val="32"/>
          <w:szCs w:val="32"/>
        </w:rPr>
        <w:t>建设项目设计概算批复核定后，应当严格执行，不得擅自增加建设内容、扩大建设规模、提高建设标准或改变设计方案。确需调整且将会突破设计概算的，必须事前向原审批单位正式申报；未经批准的，不得擅自调整实施。</w:t>
      </w:r>
      <w:r>
        <w:rPr>
          <w:rFonts w:ascii="仿宋" w:hAnsi="仿宋" w:eastAsia="仿宋" w:cs="仿宋"/>
          <w:sz w:val="32"/>
          <w:szCs w:val="32"/>
        </w:rPr>
        <w:t>​</w:t>
      </w:r>
    </w:p>
    <w:p>
      <w:pPr>
        <w:spacing w:line="540" w:lineRule="exact"/>
        <w:ind w:firstLine="640" w:firstLineChars="200"/>
        <w:rPr>
          <w:rFonts w:ascii="仿宋_GB2312" w:hAnsi="仿宋_GB2312" w:eastAsia="仿宋_GB2312" w:cs="仿宋_GB2312"/>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四十六</w:t>
      </w:r>
      <w:r>
        <w:rPr>
          <w:rFonts w:ascii="黑体" w:hAnsi="黑体" w:eastAsia="黑体" w:cs="黑体"/>
          <w:kern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项目建设实施过程中，出现下列情形之一，导致原核定概算无法满足工程实际需求的，建设单位可申请调整项目概算：</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一、因自然灾害等不可抗力造成项目建设条件发生重大变化的；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二、因资源、水文地质、工程地质、考古及勘察调查等情况有重大变化，造成投资增加或需要调整建设方案的；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三、因国家和省重大政策变化或者材料价格波动超过省级行政主管部门规定的风险包干幅度，对项目造价影响较大的；</w:t>
      </w:r>
    </w:p>
    <w:p>
      <w:pPr>
        <w:spacing w:line="540" w:lineRule="exact"/>
        <w:ind w:firstLine="640" w:firstLineChars="200"/>
        <w:rPr>
          <w:rFonts w:ascii="仿宋_GB2312" w:hAnsi="仿宋_GB2312" w:eastAsia="仿宋_GB2312" w:cs="仿宋_GB2312"/>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四十七</w:t>
      </w:r>
      <w:r>
        <w:rPr>
          <w:rFonts w:ascii="黑体" w:hAnsi="黑体" w:eastAsia="黑体" w:cs="黑体"/>
          <w:kern w:val="0"/>
          <w:sz w:val="32"/>
          <w:szCs w:val="32"/>
        </w:rPr>
        <w:t>条</w:t>
      </w:r>
      <w:r>
        <w:rPr>
          <w:rFonts w:hint="eastAsia" w:ascii="仿宋" w:hAnsi="仿宋" w:eastAsia="仿宋" w:cs="仿宋"/>
          <w:b/>
          <w:bCs/>
          <w:sz w:val="32"/>
          <w:szCs w:val="32"/>
        </w:rPr>
        <w:t xml:space="preserve"> </w:t>
      </w:r>
      <w:r>
        <w:rPr>
          <w:rFonts w:ascii="仿宋" w:hAnsi="仿宋" w:eastAsia="仿宋" w:cs="仿宋"/>
          <w:sz w:val="32"/>
          <w:szCs w:val="32"/>
        </w:rPr>
        <w:t xml:space="preserve"> </w:t>
      </w:r>
      <w:r>
        <w:rPr>
          <w:rFonts w:hint="eastAsia" w:ascii="仿宋_GB2312" w:hAnsi="仿宋_GB2312" w:eastAsia="仿宋_GB2312" w:cs="仿宋_GB2312"/>
          <w:sz w:val="32"/>
          <w:szCs w:val="32"/>
        </w:rPr>
        <w:t>申请调整概算的项目，对于使用预备费可以解决的，不予调整概算；对于确需调整概算的，原审批单位委托评审后核定调整，由于价格上涨增加的投资不作为计算工程建设其他费用的取费基数。</w:t>
      </w:r>
    </w:p>
    <w:p>
      <w:pPr>
        <w:numPr>
          <w:ilvl w:val="2"/>
          <w:numId w:val="0"/>
        </w:numPr>
        <w:spacing w:line="540" w:lineRule="exact"/>
        <w:ind w:firstLine="640" w:firstLineChars="200"/>
      </w:pPr>
      <w:r>
        <w:rPr>
          <w:rFonts w:ascii="黑体" w:hAnsi="黑体" w:eastAsia="黑体" w:cs="黑体"/>
          <w:kern w:val="0"/>
          <w:sz w:val="32"/>
          <w:szCs w:val="32"/>
        </w:rPr>
        <w:t>第</w:t>
      </w:r>
      <w:r>
        <w:rPr>
          <w:rFonts w:hint="eastAsia" w:ascii="黑体" w:hAnsi="黑体" w:eastAsia="黑体" w:cs="黑体"/>
          <w:kern w:val="0"/>
          <w:sz w:val="32"/>
          <w:szCs w:val="32"/>
        </w:rPr>
        <w:t>四十八</w:t>
      </w:r>
      <w:r>
        <w:rPr>
          <w:rFonts w:ascii="黑体" w:hAnsi="黑体" w:eastAsia="黑体" w:cs="黑体"/>
          <w:kern w:val="0"/>
          <w:sz w:val="32"/>
          <w:szCs w:val="32"/>
        </w:rPr>
        <w:t>条</w:t>
      </w:r>
      <w:r>
        <w:rPr>
          <w:rFonts w:ascii="仿宋" w:hAnsi="仿宋" w:eastAsia="仿宋" w:cs="仿宋"/>
          <w:sz w:val="32"/>
          <w:szCs w:val="32"/>
        </w:rPr>
        <w:t xml:space="preserve"> </w:t>
      </w:r>
      <w:r>
        <w:rPr>
          <w:rFonts w:hint="eastAsia" w:ascii="仿宋_GB2312" w:hAnsi="仿宋_GB2312" w:eastAsia="仿宋_GB2312" w:cs="仿宋_GB2312"/>
          <w:sz w:val="32"/>
          <w:szCs w:val="32"/>
        </w:rPr>
        <w:t xml:space="preserve"> 一个建设项目原则上只能进行一次概算调整。</w:t>
      </w:r>
    </w:p>
    <w:p>
      <w:pPr>
        <w:pStyle w:val="2"/>
        <w:spacing w:line="540" w:lineRule="exact"/>
        <w:ind w:firstLine="640" w:firstLineChars="200"/>
        <w:rPr>
          <w:rFonts w:ascii="宋体" w:hAnsi="宋体" w:cs="宋体"/>
          <w:kern w:val="0"/>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四十九</w:t>
      </w:r>
      <w:r>
        <w:rPr>
          <w:rFonts w:ascii="黑体" w:hAnsi="黑体" w:eastAsia="黑体" w:cs="黑体"/>
          <w:kern w:val="0"/>
          <w:sz w:val="32"/>
          <w:szCs w:val="32"/>
        </w:rPr>
        <w:t>条</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调整概算文件的组成内容、表格样式应与原设计概算保持一致。调整概算应分析调整原因，并编制调整概算对比表（表格样式详见附件2）。</w:t>
      </w:r>
    </w:p>
    <w:p>
      <w:pPr>
        <w:pStyle w:val="2"/>
        <w:rPr>
          <w:rFonts w:ascii="宋体" w:hAnsi="宋体" w:cs="宋体"/>
          <w:kern w:val="0"/>
          <w:sz w:val="32"/>
          <w:szCs w:val="32"/>
        </w:rPr>
      </w:pPr>
    </w:p>
    <w:p>
      <w:pPr>
        <w:rPr>
          <w:rFonts w:ascii="黑体" w:hAnsi="黑体" w:eastAsia="黑体" w:cs="黑体"/>
          <w:kern w:val="0"/>
          <w:sz w:val="32"/>
          <w:szCs w:val="32"/>
        </w:rPr>
      </w:pPr>
      <w:bookmarkStart w:id="55" w:name="_Toc16721"/>
      <w:bookmarkStart w:id="56" w:name="_Toc32211"/>
      <w:r>
        <w:rPr>
          <w:rFonts w:hint="eastAsia" w:ascii="黑体" w:hAnsi="黑体" w:eastAsia="黑体" w:cs="黑体"/>
          <w:kern w:val="0"/>
          <w:sz w:val="32"/>
          <w:szCs w:val="32"/>
        </w:rPr>
        <w:br w:type="page"/>
      </w:r>
    </w:p>
    <w:p>
      <w:pPr>
        <w:spacing w:line="560" w:lineRule="exact"/>
        <w:jc w:val="center"/>
        <w:outlineLvl w:val="0"/>
        <w:rPr>
          <w:rFonts w:ascii="黑体" w:hAnsi="黑体" w:eastAsia="黑体" w:cs="黑体"/>
          <w:kern w:val="0"/>
          <w:sz w:val="32"/>
          <w:szCs w:val="32"/>
        </w:rPr>
      </w:pPr>
      <w:r>
        <w:rPr>
          <w:rFonts w:hint="eastAsia" w:ascii="黑体" w:hAnsi="黑体" w:eastAsia="黑体" w:cs="黑体"/>
          <w:kern w:val="0"/>
          <w:sz w:val="32"/>
          <w:szCs w:val="32"/>
        </w:rPr>
        <w:t>第七章  编审程序和质量控制</w:t>
      </w:r>
      <w:bookmarkEnd w:id="55"/>
      <w:bookmarkEnd w:id="56"/>
    </w:p>
    <w:p>
      <w:pPr>
        <w:spacing w:line="560" w:lineRule="exact"/>
        <w:rPr>
          <w:rFonts w:ascii="宋体" w:hAnsi="宋体" w:cs="宋体"/>
          <w:kern w:val="0"/>
          <w:sz w:val="32"/>
          <w:szCs w:val="32"/>
        </w:rPr>
      </w:pPr>
    </w:p>
    <w:p>
      <w:pPr>
        <w:spacing w:line="560" w:lineRule="exact"/>
        <w:ind w:firstLine="640" w:firstLineChars="200"/>
        <w:rPr>
          <w:rFonts w:ascii="仿宋" w:hAnsi="仿宋" w:eastAsia="仿宋" w:cs="仿宋"/>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五十</w:t>
      </w:r>
      <w:r>
        <w:rPr>
          <w:rFonts w:ascii="黑体" w:hAnsi="黑体" w:eastAsia="黑体" w:cs="黑体"/>
          <w:kern w:val="0"/>
          <w:sz w:val="32"/>
          <w:szCs w:val="32"/>
        </w:rPr>
        <w:t>条</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概算文件的编制单位应统一制定编制原则、方法，以及确定合理的概算价格水平，并对该设计概算的编制质量负责。</w:t>
      </w:r>
    </w:p>
    <w:p>
      <w:pPr>
        <w:spacing w:line="560" w:lineRule="exact"/>
        <w:ind w:firstLine="640" w:firstLineChars="200"/>
        <w:rPr>
          <w:rFonts w:ascii="仿宋" w:hAnsi="仿宋" w:eastAsia="仿宋" w:cs="仿宋"/>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五十一</w:t>
      </w:r>
      <w:r>
        <w:rPr>
          <w:rFonts w:ascii="黑体" w:hAnsi="黑体" w:eastAsia="黑体" w:cs="黑体"/>
          <w:kern w:val="0"/>
          <w:sz w:val="32"/>
          <w:szCs w:val="32"/>
        </w:rPr>
        <w:t>条</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概算文件编制人员应参与设计方案的讨论；设计人员要树立以经济效益为中心的观念，严格按照批准的工程内容及投资额度设计，提出满足概算文件编制深度的技术资料。概算文件编制人员应对该概算文件的编制质量承担相应责任。</w:t>
      </w:r>
    </w:p>
    <w:p>
      <w:pPr>
        <w:spacing w:line="560" w:lineRule="exact"/>
        <w:ind w:firstLine="640" w:firstLineChars="200"/>
        <w:rPr>
          <w:rFonts w:ascii="仿宋" w:hAnsi="仿宋" w:eastAsia="仿宋" w:cs="仿宋"/>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五十二</w:t>
      </w:r>
      <w:r>
        <w:rPr>
          <w:rFonts w:ascii="黑体" w:hAnsi="黑体" w:eastAsia="黑体" w:cs="黑体"/>
          <w:kern w:val="0"/>
          <w:sz w:val="32"/>
          <w:szCs w:val="32"/>
        </w:rPr>
        <w:t>条</w:t>
      </w:r>
      <w:r>
        <w:rPr>
          <w:rFonts w:ascii="仿宋" w:hAnsi="仿宋" w:eastAsia="仿宋" w:cs="仿宋"/>
          <w:sz w:val="32"/>
          <w:szCs w:val="32"/>
        </w:rPr>
        <w:t xml:space="preserve"> </w:t>
      </w:r>
      <w:r>
        <w:rPr>
          <w:rFonts w:hint="eastAsia" w:ascii="仿宋_GB2312" w:hAnsi="仿宋_GB2312" w:eastAsia="仿宋_GB2312" w:cs="仿宋_GB2312"/>
          <w:sz w:val="32"/>
          <w:szCs w:val="32"/>
        </w:rPr>
        <w:t xml:space="preserve"> 编制单位完成设计概算并完成内部审核程序后发送建设单位，建设单位及时组织审查，并提出修改意见反馈编制单位。编制单位、建设单位双方共同核实达成一致意见，编制单位修改后，由建设单位报送投资主管部门审批或核定。</w:t>
      </w:r>
    </w:p>
    <w:p>
      <w:pPr>
        <w:spacing w:line="560" w:lineRule="exact"/>
        <w:ind w:firstLine="640" w:firstLineChars="200"/>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jc w:val="center"/>
        <w:rPr>
          <w:rFonts w:ascii="仿宋" w:hAnsi="仿宋" w:eastAsia="仿宋" w:cs="仿宋"/>
          <w:sz w:val="32"/>
          <w:szCs w:val="32"/>
        </w:rPr>
      </w:pPr>
      <w:r>
        <w:rPr>
          <w:rFonts w:hint="eastAsia" w:ascii="仿宋" w:hAnsi="仿宋" w:eastAsia="仿宋" w:cs="仿宋"/>
          <w:sz w:val="32"/>
          <w:szCs w:val="32"/>
        </w:rPr>
        <w:br w:type="page"/>
      </w:r>
    </w:p>
    <w:p>
      <w:pPr>
        <w:spacing w:line="560" w:lineRule="exact"/>
        <w:jc w:val="center"/>
        <w:outlineLvl w:val="0"/>
        <w:rPr>
          <w:rFonts w:ascii="黑体" w:hAnsi="黑体" w:eastAsia="黑体" w:cs="黑体"/>
          <w:kern w:val="0"/>
          <w:sz w:val="32"/>
          <w:szCs w:val="32"/>
        </w:rPr>
      </w:pPr>
      <w:bookmarkStart w:id="57" w:name="_Toc7347"/>
      <w:bookmarkStart w:id="58" w:name="_Toc30806"/>
      <w:r>
        <w:rPr>
          <w:rFonts w:hint="eastAsia" w:ascii="黑体" w:hAnsi="黑体" w:eastAsia="黑体" w:cs="黑体"/>
          <w:kern w:val="0"/>
          <w:sz w:val="32"/>
          <w:szCs w:val="32"/>
        </w:rPr>
        <w:t>第八章  附则</w:t>
      </w:r>
      <w:bookmarkEnd w:id="57"/>
      <w:bookmarkEnd w:id="58"/>
    </w:p>
    <w:p>
      <w:pPr>
        <w:spacing w:line="560" w:lineRule="exact"/>
        <w:rPr>
          <w:rFonts w:ascii="宋体" w:hAnsi="宋体" w:cs="宋体"/>
          <w:kern w:val="0"/>
          <w:sz w:val="32"/>
          <w:szCs w:val="32"/>
        </w:rPr>
      </w:pPr>
    </w:p>
    <w:p>
      <w:pPr>
        <w:spacing w:line="560" w:lineRule="exact"/>
        <w:ind w:firstLine="640" w:firstLineChars="200"/>
        <w:rPr>
          <w:rFonts w:ascii="仿宋_GB2312" w:hAnsi="仿宋_GB2312" w:eastAsia="仿宋_GB2312" w:cs="仿宋_GB2312"/>
          <w:b/>
          <w:bCs/>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五十三</w:t>
      </w:r>
      <w:r>
        <w:rPr>
          <w:rFonts w:ascii="黑体" w:hAnsi="黑体" w:eastAsia="黑体" w:cs="黑体"/>
          <w:kern w:val="0"/>
          <w:sz w:val="32"/>
          <w:szCs w:val="32"/>
        </w:rPr>
        <w:t>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初步设计提出的设计概算超过经批准的可行性研究报告提出的投资估算</w:t>
      </w:r>
      <w:r>
        <w:rPr>
          <w:rFonts w:ascii="仿宋_GB2312" w:hAnsi="仿宋_GB2312" w:eastAsia="仿宋_GB2312" w:cs="仿宋_GB2312"/>
          <w:sz w:val="32"/>
          <w:szCs w:val="32"/>
        </w:rPr>
        <w:t>10%（含）以上的，建设单位应向投资主管部门或者其他有关部门报告，投资主管部门或者其他有关部门可要求建设单位重新报送可行性研究报告。</w:t>
      </w:r>
    </w:p>
    <w:p>
      <w:pPr>
        <w:spacing w:line="560" w:lineRule="exact"/>
        <w:ind w:firstLine="640" w:firstLineChars="200"/>
        <w:rPr>
          <w:rFonts w:ascii="仿宋" w:hAnsi="仿宋" w:eastAsia="仿宋" w:cs="仿宋"/>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五十四</w:t>
      </w:r>
      <w:r>
        <w:rPr>
          <w:rFonts w:ascii="黑体" w:hAnsi="黑体" w:eastAsia="黑体" w:cs="黑体"/>
          <w:kern w:val="0"/>
          <w:sz w:val="32"/>
          <w:szCs w:val="32"/>
        </w:rPr>
        <w:t>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初步设计提出的设计概算超过经批准的可行性研究报告提出的投资估算</w:t>
      </w:r>
      <w:r>
        <w:rPr>
          <w:rFonts w:ascii="仿宋_GB2312" w:hAnsi="仿宋_GB2312" w:eastAsia="仿宋_GB2312" w:cs="仿宋_GB2312"/>
          <w:sz w:val="32"/>
          <w:szCs w:val="32"/>
        </w:rPr>
        <w:t>10%以内的，应在总概算简明表中对设计概算与投资估算的差异进行说明。</w:t>
      </w:r>
    </w:p>
    <w:p>
      <w:pPr>
        <w:adjustRightInd w:val="0"/>
        <w:spacing w:line="560" w:lineRule="exact"/>
        <w:ind w:firstLine="640" w:firstLineChars="200"/>
        <w:rPr>
          <w:rFonts w:ascii="仿宋" w:hAnsi="仿宋" w:eastAsia="仿宋" w:cs="仿宋"/>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五十五</w:t>
      </w:r>
      <w:r>
        <w:rPr>
          <w:rFonts w:ascii="黑体" w:hAnsi="黑体" w:eastAsia="黑体" w:cs="黑体"/>
          <w:kern w:val="0"/>
          <w:sz w:val="32"/>
          <w:szCs w:val="32"/>
        </w:rPr>
        <w:t>条</w:t>
      </w:r>
      <w:r>
        <w:rPr>
          <w:rFonts w:hint="eastAsia" w:ascii="仿宋_GB2312" w:hAnsi="仿宋_GB2312" w:eastAsia="仿宋_GB2312" w:cs="仿宋_GB2312"/>
          <w:sz w:val="32"/>
          <w:szCs w:val="32"/>
        </w:rPr>
        <w:t xml:space="preserve">  本规程与我省现行建筑安装工程费用定额、概算定额配套使用。在执行过程中，若遇本规程与上述定额规定不一致的，以更严格、更细化的规定为准；若两者均未涵盖的内容，参照国家相关标准执行。</w:t>
      </w:r>
      <w:r>
        <w:rPr>
          <w:rFonts w:ascii="仿宋" w:hAnsi="仿宋" w:eastAsia="仿宋" w:cs="仿宋"/>
          <w:sz w:val="32"/>
          <w:szCs w:val="32"/>
        </w:rPr>
        <w:t>​</w:t>
      </w:r>
    </w:p>
    <w:p>
      <w:pPr>
        <w:adjustRightInd w:val="0"/>
        <w:spacing w:line="560" w:lineRule="exact"/>
        <w:ind w:firstLine="640" w:firstLineChars="200"/>
        <w:rPr>
          <w:rFonts w:ascii="仿宋" w:hAnsi="仿宋" w:eastAsia="仿宋" w:cs="仿宋"/>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五十六</w:t>
      </w:r>
      <w:r>
        <w:rPr>
          <w:rFonts w:ascii="黑体" w:hAnsi="黑体" w:eastAsia="黑体" w:cs="黑体"/>
          <w:kern w:val="0"/>
          <w:sz w:val="32"/>
          <w:szCs w:val="32"/>
        </w:rPr>
        <w:t>条</w:t>
      </w:r>
      <w:r>
        <w:rPr>
          <w:rFonts w:hint="eastAsia" w:ascii="仿宋_GB2312" w:hAnsi="仿宋_GB2312" w:eastAsia="仿宋_GB2312" w:cs="仿宋_GB2312"/>
          <w:sz w:val="32"/>
          <w:szCs w:val="32"/>
        </w:rPr>
        <w:t xml:space="preserve">  本规程与国家其他相关标准、规范存在不一致，或与后续颁布的法律、法规、政策相冲突时，以国家法律法规、最新政策及上位标准规范为准。</w:t>
      </w:r>
    </w:p>
    <w:p>
      <w:pPr>
        <w:ind w:firstLine="640" w:firstLineChars="200"/>
        <w:rPr>
          <w:rFonts w:ascii="宋体" w:hAnsi="宋体" w:cs="宋体"/>
          <w:sz w:val="32"/>
          <w:szCs w:val="32"/>
        </w:rPr>
      </w:pPr>
      <w:r>
        <w:rPr>
          <w:rFonts w:ascii="黑体" w:hAnsi="黑体" w:eastAsia="黑体" w:cs="黑体"/>
          <w:kern w:val="0"/>
          <w:sz w:val="32"/>
          <w:szCs w:val="32"/>
        </w:rPr>
        <w:t>第</w:t>
      </w:r>
      <w:r>
        <w:rPr>
          <w:rFonts w:hint="eastAsia" w:ascii="黑体" w:hAnsi="黑体" w:eastAsia="黑体" w:cs="黑体"/>
          <w:kern w:val="0"/>
          <w:sz w:val="32"/>
          <w:szCs w:val="32"/>
        </w:rPr>
        <w:t>五十七</w:t>
      </w:r>
      <w:r>
        <w:rPr>
          <w:rFonts w:ascii="黑体" w:hAnsi="黑体" w:eastAsia="黑体" w:cs="黑体"/>
          <w:kern w:val="0"/>
          <w:sz w:val="32"/>
          <w:szCs w:val="32"/>
        </w:rPr>
        <w:t>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rPr>
        <w:t>规程由福建省建设工程造价总站负责管理和解释。</w:t>
      </w:r>
    </w:p>
    <w:p>
      <w:pPr>
        <w:pStyle w:val="2"/>
      </w:pPr>
    </w:p>
    <w:p>
      <w:pPr>
        <w:pStyle w:val="2"/>
        <w:ind w:firstLine="640" w:firstLineChars="200"/>
        <w:sectPr>
          <w:footerReference r:id="rId6" w:type="default"/>
          <w:pgSz w:w="11906" w:h="16838"/>
          <w:pgMar w:top="1134" w:right="1106" w:bottom="1134" w:left="1701" w:header="851" w:footer="992" w:gutter="0"/>
          <w:cols w:space="720" w:num="1"/>
          <w:docGrid w:type="lines" w:linePitch="312" w:charSpace="0"/>
        </w:sectPr>
      </w:pPr>
      <w:r>
        <w:rPr>
          <w:rFonts w:ascii="黑体" w:hAnsi="黑体" w:eastAsia="黑体" w:cs="黑体"/>
          <w:kern w:val="0"/>
          <w:sz w:val="32"/>
          <w:szCs w:val="32"/>
        </w:rPr>
        <w:t>第</w:t>
      </w:r>
      <w:r>
        <w:rPr>
          <w:rFonts w:hint="eastAsia" w:ascii="黑体" w:hAnsi="黑体" w:eastAsia="黑体" w:cs="黑体"/>
          <w:kern w:val="0"/>
          <w:sz w:val="32"/>
          <w:szCs w:val="32"/>
        </w:rPr>
        <w:t>五十八</w:t>
      </w:r>
      <w:r>
        <w:rPr>
          <w:rFonts w:ascii="黑体" w:hAnsi="黑体" w:eastAsia="黑体" w:cs="黑体"/>
          <w:kern w:val="0"/>
          <w:sz w:val="32"/>
          <w:szCs w:val="32"/>
        </w:rPr>
        <w:t>条</w:t>
      </w:r>
      <w:r>
        <w:rPr>
          <w:rFonts w:hint="eastAsia" w:ascii="仿宋_GB2312" w:hAnsi="仿宋_GB2312" w:eastAsia="仿宋_GB2312" w:cs="仿宋_GB2312"/>
          <w:sz w:val="32"/>
          <w:szCs w:val="32"/>
        </w:rPr>
        <w:t xml:space="preserve">  本规程</w:t>
      </w:r>
      <w:r>
        <w:rPr>
          <w:rFonts w:hint="eastAsia" w:ascii="仿宋_GB2312" w:hAnsi="仿宋_GB2312" w:eastAsia="仿宋_GB2312" w:cs="仿宋_GB2312"/>
          <w:sz w:val="32"/>
          <w:szCs w:val="32"/>
        </w:rPr>
        <w:t>自2026年7月1日起实施。</w:t>
      </w:r>
    </w:p>
    <w:p>
      <w:pPr>
        <w:pStyle w:val="3"/>
        <w:rPr>
          <w:rFonts w:hint="default" w:ascii="仿宋_GB2312" w:hAnsi="仿宋_GB2312" w:eastAsia="仿宋_GB2312" w:cs="仿宋_GB2312"/>
          <w:b/>
          <w:bCs/>
          <w:sz w:val="32"/>
          <w:szCs w:val="32"/>
        </w:rPr>
      </w:pPr>
      <w:bookmarkStart w:id="59" w:name="_Toc21167"/>
      <w:bookmarkStart w:id="60" w:name="_Toc17758"/>
      <w:r>
        <w:rPr>
          <w:rFonts w:ascii="仿宋_GB2312" w:hAnsi="仿宋_GB2312" w:eastAsia="仿宋_GB2312" w:cs="仿宋_GB2312"/>
          <w:b/>
          <w:bCs/>
          <w:sz w:val="32"/>
          <w:szCs w:val="32"/>
        </w:rPr>
        <w:t>附件1：封面、签署页、目录与编制说明</w:t>
      </w:r>
      <w:bookmarkEnd w:id="59"/>
      <w:bookmarkEnd w:id="60"/>
    </w:p>
    <w:p>
      <w:pPr>
        <w:rPr>
          <w:sz w:val="32"/>
          <w:szCs w:val="32"/>
        </w:rPr>
      </w:pPr>
    </w:p>
    <w:p>
      <w:pPr>
        <w:rPr>
          <w:sz w:val="32"/>
          <w:szCs w:val="32"/>
        </w:rPr>
      </w:pPr>
      <w:r>
        <w:rPr>
          <w:rFonts w:hint="eastAsia"/>
          <w:sz w:val="32"/>
          <w:szCs w:val="32"/>
        </w:rPr>
        <w:br w:type="page"/>
      </w:r>
    </w:p>
    <w:p>
      <w:pPr>
        <w:tabs>
          <w:tab w:val="left" w:pos="900"/>
        </w:tabs>
        <w:jc w:val="left"/>
        <w:rPr>
          <w:rFonts w:cs="宋体"/>
          <w:b/>
          <w:bCs/>
          <w:sz w:val="32"/>
        </w:rPr>
      </w:pPr>
      <w:r>
        <w:rPr>
          <w:rFonts w:hint="eastAsia" w:cs="宋体"/>
          <w:b/>
          <w:bCs/>
          <w:sz w:val="32"/>
        </w:rPr>
        <w:t>（项目编号）</w:t>
      </w:r>
    </w:p>
    <w:p>
      <w:pPr>
        <w:rPr>
          <w:rFonts w:cs="宋体"/>
          <w:b/>
          <w:bCs/>
          <w:sz w:val="24"/>
        </w:rPr>
      </w:pPr>
    </w:p>
    <w:p>
      <w:pPr>
        <w:rPr>
          <w:rFonts w:cs="宋体"/>
          <w:sz w:val="48"/>
          <w:szCs w:val="48"/>
        </w:rPr>
      </w:pPr>
    </w:p>
    <w:p>
      <w:pPr>
        <w:jc w:val="center"/>
        <w:rPr>
          <w:rFonts w:cs="宋体"/>
          <w:sz w:val="48"/>
          <w:szCs w:val="48"/>
        </w:rPr>
      </w:pPr>
    </w:p>
    <w:p>
      <w:pPr>
        <w:jc w:val="center"/>
        <w:rPr>
          <w:rFonts w:cs="宋体"/>
          <w:b/>
          <w:bCs/>
          <w:sz w:val="48"/>
          <w:szCs w:val="48"/>
        </w:rPr>
      </w:pPr>
      <w:r>
        <w:rPr>
          <w:rFonts w:hint="eastAsia" w:cs="宋体"/>
          <w:b/>
          <w:bCs/>
          <w:sz w:val="48"/>
          <w:szCs w:val="48"/>
        </w:rPr>
        <w:t>（建设项目名称）</w:t>
      </w:r>
    </w:p>
    <w:p>
      <w:pPr>
        <w:jc w:val="center"/>
        <w:rPr>
          <w:rFonts w:cs="宋体"/>
          <w:b/>
          <w:bCs/>
          <w:sz w:val="48"/>
          <w:szCs w:val="48"/>
        </w:rPr>
      </w:pPr>
    </w:p>
    <w:p>
      <w:pPr>
        <w:jc w:val="center"/>
        <w:rPr>
          <w:rFonts w:cs="宋体"/>
          <w:b/>
          <w:bCs/>
          <w:sz w:val="48"/>
          <w:szCs w:val="48"/>
        </w:rPr>
      </w:pPr>
    </w:p>
    <w:p>
      <w:pPr>
        <w:jc w:val="center"/>
        <w:rPr>
          <w:rFonts w:cs="宋体"/>
          <w:b/>
          <w:bCs/>
          <w:sz w:val="72"/>
          <w:szCs w:val="72"/>
        </w:rPr>
      </w:pPr>
      <w:r>
        <w:rPr>
          <w:rFonts w:hint="eastAsia" w:cs="宋体"/>
          <w:b/>
          <w:bCs/>
          <w:sz w:val="72"/>
          <w:szCs w:val="72"/>
        </w:rPr>
        <w:t>设计概算书</w:t>
      </w:r>
    </w:p>
    <w:p>
      <w:pPr>
        <w:jc w:val="center"/>
        <w:rPr>
          <w:rFonts w:cs="宋体"/>
          <w:sz w:val="30"/>
          <w:szCs w:val="30"/>
        </w:rPr>
      </w:pPr>
    </w:p>
    <w:p>
      <w:pPr>
        <w:jc w:val="center"/>
        <w:rPr>
          <w:rFonts w:cs="宋体"/>
          <w:sz w:val="30"/>
          <w:szCs w:val="30"/>
        </w:rPr>
      </w:pPr>
      <w:r>
        <w:rPr>
          <w:rFonts w:hint="eastAsia" w:cs="宋体"/>
          <w:sz w:val="30"/>
          <w:szCs w:val="30"/>
        </w:rPr>
        <w:t>第 册  共 册</w:t>
      </w:r>
    </w:p>
    <w:p>
      <w:pPr>
        <w:jc w:val="center"/>
        <w:rPr>
          <w:rFonts w:cs="宋体"/>
          <w:sz w:val="30"/>
          <w:szCs w:val="30"/>
        </w:rPr>
      </w:pPr>
    </w:p>
    <w:p>
      <w:pPr>
        <w:jc w:val="center"/>
        <w:rPr>
          <w:rFonts w:cs="宋体"/>
          <w:sz w:val="30"/>
          <w:szCs w:val="30"/>
        </w:rPr>
      </w:pPr>
    </w:p>
    <w:p>
      <w:pPr>
        <w:jc w:val="center"/>
        <w:rPr>
          <w:rFonts w:cs="宋体"/>
          <w:sz w:val="30"/>
          <w:szCs w:val="30"/>
        </w:rPr>
      </w:pPr>
    </w:p>
    <w:p>
      <w:pPr>
        <w:jc w:val="left"/>
        <w:rPr>
          <w:rFonts w:cs="宋体"/>
          <w:sz w:val="30"/>
          <w:szCs w:val="30"/>
        </w:rPr>
      </w:pPr>
    </w:p>
    <w:p>
      <w:pPr>
        <w:jc w:val="left"/>
        <w:rPr>
          <w:rFonts w:cs="宋体"/>
          <w:sz w:val="30"/>
          <w:szCs w:val="30"/>
        </w:rPr>
      </w:pPr>
      <w:r>
        <w:rPr>
          <w:rFonts w:hint="eastAsia" w:cs="宋体"/>
          <w:sz w:val="30"/>
          <w:szCs w:val="30"/>
        </w:rPr>
        <w:t>建 设 单 位：______________________________</w:t>
      </w:r>
    </w:p>
    <w:p>
      <w:pPr>
        <w:jc w:val="left"/>
        <w:rPr>
          <w:rFonts w:cs="宋体"/>
          <w:sz w:val="30"/>
          <w:szCs w:val="30"/>
        </w:rPr>
      </w:pPr>
      <w:r>
        <w:rPr>
          <w:rFonts w:hint="eastAsia" w:cs="宋体"/>
          <w:sz w:val="30"/>
          <w:szCs w:val="30"/>
        </w:rPr>
        <w:t>设 计 单 位：______________________________</w:t>
      </w:r>
    </w:p>
    <w:p>
      <w:pPr>
        <w:jc w:val="left"/>
        <w:rPr>
          <w:rFonts w:cs="宋体"/>
          <w:sz w:val="30"/>
          <w:szCs w:val="30"/>
        </w:rPr>
      </w:pPr>
      <w:r>
        <w:rPr>
          <w:rFonts w:hint="eastAsia" w:cs="宋体"/>
          <w:sz w:val="30"/>
          <w:szCs w:val="30"/>
        </w:rPr>
        <w:t>编 制 单 位：_____________________________</w:t>
      </w:r>
    </w:p>
    <w:p>
      <w:pPr>
        <w:jc w:val="left"/>
        <w:rPr>
          <w:rFonts w:cs="宋体"/>
          <w:sz w:val="30"/>
          <w:szCs w:val="30"/>
        </w:rPr>
      </w:pPr>
      <w:r>
        <w:rPr>
          <w:rFonts w:hint="eastAsia" w:cs="宋体"/>
          <w:sz w:val="30"/>
          <w:szCs w:val="30"/>
        </w:rPr>
        <w:t>编 制 日 期：______________________________</w:t>
      </w:r>
    </w:p>
    <w:p>
      <w:pPr>
        <w:jc w:val="left"/>
        <w:rPr>
          <w:rFonts w:cs="宋体"/>
          <w:sz w:val="30"/>
          <w:szCs w:val="30"/>
        </w:rPr>
      </w:pPr>
    </w:p>
    <w:p>
      <w:pPr>
        <w:rPr>
          <w:rFonts w:cs="宋体"/>
          <w:b/>
          <w:bCs/>
          <w:sz w:val="32"/>
        </w:rPr>
      </w:pPr>
      <w:r>
        <w:rPr>
          <w:rFonts w:hint="eastAsia" w:cs="宋体"/>
          <w:b/>
          <w:bCs/>
          <w:sz w:val="32"/>
        </w:rPr>
        <w:br w:type="page"/>
      </w:r>
    </w:p>
    <w:p/>
    <w:p>
      <w:pPr>
        <w:rPr>
          <w:rFonts w:cs="宋体"/>
          <w:b/>
          <w:bCs/>
          <w:sz w:val="24"/>
        </w:rPr>
      </w:pPr>
    </w:p>
    <w:p>
      <w:pPr>
        <w:jc w:val="center"/>
        <w:rPr>
          <w:rFonts w:cs="宋体"/>
          <w:sz w:val="48"/>
          <w:szCs w:val="48"/>
        </w:rPr>
      </w:pPr>
    </w:p>
    <w:p>
      <w:pPr>
        <w:jc w:val="center"/>
        <w:rPr>
          <w:rFonts w:cs="宋体"/>
          <w:b/>
          <w:bCs/>
          <w:sz w:val="48"/>
          <w:szCs w:val="48"/>
        </w:rPr>
      </w:pPr>
      <w:r>
        <w:rPr>
          <w:rFonts w:hint="eastAsia" w:cs="宋体"/>
          <w:b/>
          <w:bCs/>
          <w:sz w:val="48"/>
          <w:szCs w:val="48"/>
        </w:rPr>
        <w:t>（建设项目名称）</w:t>
      </w:r>
    </w:p>
    <w:p>
      <w:pPr>
        <w:jc w:val="center"/>
        <w:rPr>
          <w:rFonts w:cs="宋体"/>
          <w:sz w:val="52"/>
          <w:szCs w:val="52"/>
        </w:rPr>
      </w:pPr>
    </w:p>
    <w:p>
      <w:pPr>
        <w:jc w:val="center"/>
        <w:rPr>
          <w:rFonts w:cs="宋体"/>
          <w:b/>
          <w:bCs/>
          <w:sz w:val="52"/>
          <w:szCs w:val="52"/>
        </w:rPr>
      </w:pPr>
    </w:p>
    <w:p>
      <w:pPr>
        <w:jc w:val="center"/>
        <w:rPr>
          <w:rFonts w:cs="宋体"/>
          <w:b/>
          <w:bCs/>
          <w:sz w:val="52"/>
          <w:szCs w:val="52"/>
        </w:rPr>
      </w:pPr>
      <w:r>
        <w:rPr>
          <w:rFonts w:hint="eastAsia" w:cs="宋体"/>
          <w:b/>
          <w:bCs/>
          <w:sz w:val="52"/>
          <w:szCs w:val="52"/>
        </w:rPr>
        <w:t>设计概算书</w:t>
      </w:r>
    </w:p>
    <w:p>
      <w:pPr>
        <w:jc w:val="center"/>
        <w:rPr>
          <w:rFonts w:cs="宋体"/>
          <w:b/>
          <w:bCs/>
          <w:sz w:val="48"/>
          <w:szCs w:val="48"/>
        </w:rPr>
      </w:pPr>
    </w:p>
    <w:p>
      <w:pPr>
        <w:spacing w:line="360" w:lineRule="auto"/>
        <w:jc w:val="left"/>
        <w:rPr>
          <w:rFonts w:cs="宋体"/>
          <w:sz w:val="30"/>
          <w:szCs w:val="30"/>
        </w:rPr>
      </w:pPr>
    </w:p>
    <w:p>
      <w:pPr>
        <w:spacing w:line="360" w:lineRule="auto"/>
        <w:jc w:val="left"/>
        <w:rPr>
          <w:rFonts w:cs="宋体"/>
          <w:sz w:val="30"/>
          <w:szCs w:val="30"/>
        </w:rPr>
      </w:pPr>
    </w:p>
    <w:p>
      <w:pPr>
        <w:spacing w:line="360" w:lineRule="auto"/>
        <w:jc w:val="left"/>
        <w:rPr>
          <w:rFonts w:cs="宋体"/>
          <w:sz w:val="30"/>
          <w:szCs w:val="30"/>
        </w:rPr>
      </w:pPr>
      <w:r>
        <w:rPr>
          <w:rFonts w:hint="eastAsia" w:cs="宋体"/>
          <w:sz w:val="30"/>
          <w:szCs w:val="30"/>
        </w:rPr>
        <w:t>编制人（签字并加盖执业印章）：______________________</w:t>
      </w:r>
    </w:p>
    <w:p>
      <w:pPr>
        <w:pStyle w:val="2"/>
        <w:rPr>
          <w:rFonts w:cs="宋体"/>
          <w:sz w:val="30"/>
          <w:szCs w:val="30"/>
        </w:rPr>
      </w:pPr>
    </w:p>
    <w:p>
      <w:pPr>
        <w:spacing w:line="360" w:lineRule="auto"/>
        <w:jc w:val="left"/>
        <w:rPr>
          <w:rFonts w:cs="宋体"/>
          <w:sz w:val="30"/>
          <w:szCs w:val="30"/>
        </w:rPr>
      </w:pPr>
      <w:r>
        <w:rPr>
          <w:rFonts w:hint="eastAsia" w:cs="宋体"/>
          <w:sz w:val="30"/>
          <w:szCs w:val="30"/>
        </w:rPr>
        <w:t>审核人（签字并加盖执业印章）：______________________</w:t>
      </w:r>
    </w:p>
    <w:p>
      <w:pPr>
        <w:pStyle w:val="2"/>
        <w:rPr>
          <w:rFonts w:cs="宋体"/>
          <w:sz w:val="30"/>
          <w:szCs w:val="30"/>
        </w:rPr>
      </w:pPr>
    </w:p>
    <w:p>
      <w:pPr>
        <w:spacing w:line="360" w:lineRule="auto"/>
        <w:jc w:val="left"/>
        <w:rPr>
          <w:rFonts w:cs="宋体"/>
          <w:sz w:val="30"/>
          <w:szCs w:val="30"/>
        </w:rPr>
      </w:pPr>
      <w:r>
        <w:rPr>
          <w:rFonts w:hint="eastAsia" w:cs="宋体"/>
          <w:sz w:val="30"/>
          <w:szCs w:val="30"/>
        </w:rPr>
        <w:t>审定人（签字并加盖执业印章）：______________________</w:t>
      </w:r>
    </w:p>
    <w:p>
      <w:pPr>
        <w:pStyle w:val="2"/>
        <w:rPr>
          <w:rFonts w:cs="宋体"/>
          <w:sz w:val="30"/>
          <w:szCs w:val="30"/>
        </w:rPr>
      </w:pPr>
    </w:p>
    <w:p>
      <w:pPr>
        <w:spacing w:line="360" w:lineRule="auto"/>
        <w:jc w:val="center"/>
        <w:rPr>
          <w:rFonts w:cs="宋体"/>
          <w:sz w:val="30"/>
          <w:szCs w:val="30"/>
        </w:rPr>
      </w:pPr>
    </w:p>
    <w:p>
      <w:pPr>
        <w:spacing w:line="360" w:lineRule="auto"/>
        <w:jc w:val="center"/>
        <w:rPr>
          <w:rFonts w:cs="宋体"/>
          <w:sz w:val="30"/>
          <w:szCs w:val="30"/>
        </w:rPr>
      </w:pPr>
      <w:r>
        <w:rPr>
          <w:rFonts w:hint="eastAsia" w:cs="宋体"/>
          <w:sz w:val="30"/>
          <w:szCs w:val="30"/>
        </w:rPr>
        <w:t xml:space="preserve"> 编制单位（加盖公章）：___________________________</w:t>
      </w:r>
    </w:p>
    <w:p>
      <w:pPr>
        <w:pStyle w:val="2"/>
      </w:pPr>
    </w:p>
    <w:p>
      <w:pPr>
        <w:ind w:firstLine="600" w:firstLineChars="200"/>
        <w:rPr>
          <w:rFonts w:cs="宋体"/>
          <w:sz w:val="30"/>
          <w:szCs w:val="30"/>
        </w:rPr>
      </w:pPr>
      <w:r>
        <w:rPr>
          <w:rFonts w:hint="eastAsia" w:cs="宋体"/>
          <w:sz w:val="30"/>
          <w:szCs w:val="30"/>
        </w:rPr>
        <w:t>编制日期：_______________________________________</w:t>
      </w:r>
    </w:p>
    <w:p>
      <w:pPr>
        <w:tabs>
          <w:tab w:val="left" w:pos="900"/>
        </w:tabs>
        <w:jc w:val="left"/>
        <w:rPr>
          <w:rFonts w:cs="宋体"/>
          <w:b/>
          <w:bCs/>
          <w:sz w:val="32"/>
        </w:rPr>
      </w:pPr>
    </w:p>
    <w:p>
      <w:pPr>
        <w:pStyle w:val="2"/>
        <w:rPr>
          <w:rFonts w:cs="宋体"/>
          <w:b/>
          <w:bCs/>
          <w:sz w:val="32"/>
        </w:rPr>
      </w:pPr>
    </w:p>
    <w:p>
      <w:pPr>
        <w:pStyle w:val="2"/>
        <w:rPr>
          <w:rFonts w:cs="宋体"/>
          <w:b/>
          <w:bCs/>
          <w:sz w:val="32"/>
        </w:rPr>
      </w:pPr>
    </w:p>
    <w:p>
      <w:pPr>
        <w:pStyle w:val="2"/>
        <w:rPr>
          <w:rFonts w:cs="宋体"/>
          <w:b/>
          <w:bCs/>
          <w:sz w:val="32"/>
        </w:rPr>
      </w:pPr>
    </w:p>
    <w:p>
      <w:pPr>
        <w:pStyle w:val="2"/>
        <w:rPr>
          <w:rFonts w:cs="宋体"/>
          <w:b/>
          <w:bCs/>
          <w:sz w:val="32"/>
        </w:rPr>
      </w:pPr>
    </w:p>
    <w:p>
      <w:pPr>
        <w:pStyle w:val="2"/>
        <w:rPr>
          <w:rFonts w:cs="宋体"/>
          <w:b/>
          <w:bCs/>
          <w:sz w:val="32"/>
        </w:rPr>
      </w:pPr>
    </w:p>
    <w:p/>
    <w:p>
      <w:pPr>
        <w:jc w:val="center"/>
        <w:rPr>
          <w:b/>
          <w:bCs/>
          <w:sz w:val="32"/>
          <w:szCs w:val="32"/>
        </w:rPr>
      </w:pPr>
      <w:r>
        <w:rPr>
          <w:rFonts w:hint="eastAsia"/>
          <w:b/>
          <w:bCs/>
          <w:sz w:val="32"/>
          <w:szCs w:val="32"/>
        </w:rPr>
        <w:t>概算文件目录</w:t>
      </w:r>
    </w:p>
    <w:p>
      <w:pPr>
        <w:spacing w:line="86" w:lineRule="exact"/>
        <w:rPr>
          <w:rFonts w:cs="宋体"/>
          <w:b/>
          <w:bCs/>
          <w:sz w:val="32"/>
        </w:rPr>
      </w:pPr>
    </w:p>
    <w:tbl>
      <w:tblPr>
        <w:tblStyle w:val="21"/>
        <w:tblW w:w="80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7"/>
        <w:gridCol w:w="5112"/>
        <w:gridCol w:w="2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4" w:hRule="atLeast"/>
        </w:trPr>
        <w:tc>
          <w:tcPr>
            <w:tcW w:w="927" w:type="dxa"/>
            <w:noWrap/>
            <w:vAlign w:val="center"/>
          </w:tcPr>
          <w:p>
            <w:pPr>
              <w:widowControl/>
              <w:adjustRightInd w:val="0"/>
              <w:snapToGrid w:val="0"/>
              <w:jc w:val="center"/>
              <w:textAlignment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序号</w:t>
            </w:r>
          </w:p>
        </w:tc>
        <w:tc>
          <w:tcPr>
            <w:tcW w:w="5112" w:type="dxa"/>
            <w:noWrap/>
            <w:vAlign w:val="center"/>
          </w:tcPr>
          <w:p>
            <w:pPr>
              <w:widowControl/>
              <w:adjustRightInd w:val="0"/>
              <w:snapToGrid w:val="0"/>
              <w:jc w:val="center"/>
              <w:textAlignment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名  称</w:t>
            </w:r>
          </w:p>
        </w:tc>
        <w:tc>
          <w:tcPr>
            <w:tcW w:w="2004" w:type="dxa"/>
            <w:noWrap/>
            <w:vAlign w:val="center"/>
          </w:tcPr>
          <w:p>
            <w:pPr>
              <w:widowControl/>
              <w:adjustRightInd w:val="0"/>
              <w:snapToGrid w:val="0"/>
              <w:jc w:val="center"/>
              <w:textAlignment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927" w:type="dxa"/>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5112" w:type="dxa"/>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封面、签署页</w:t>
            </w:r>
          </w:p>
        </w:tc>
        <w:tc>
          <w:tcPr>
            <w:tcW w:w="2004" w:type="dxa"/>
            <w:noWrap/>
            <w:vAlign w:val="center"/>
          </w:tcPr>
          <w:p>
            <w:pPr>
              <w:widowControl/>
              <w:adjustRightInd w:val="0"/>
              <w:snapToGrid w:val="0"/>
              <w:jc w:val="center"/>
              <w:textAlignment w:val="center"/>
              <w:rPr>
                <w:rFonts w:asciiTheme="minorEastAsia" w:hAnsiTheme="minorEastAsia" w:eastAsiaTheme="minorEastAsia" w:cstheme="minorEastAsia"/>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927"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5112" w:type="dxa"/>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编制说明</w:t>
            </w:r>
          </w:p>
        </w:tc>
        <w:tc>
          <w:tcPr>
            <w:tcW w:w="2004" w:type="dxa"/>
            <w:noWrap/>
            <w:vAlign w:val="center"/>
          </w:tcPr>
          <w:p>
            <w:pPr>
              <w:widowControl/>
              <w:adjustRightInd w:val="0"/>
              <w:snapToGrid w:val="0"/>
              <w:jc w:val="center"/>
              <w:textAlignment w:val="center"/>
              <w:rPr>
                <w:rFonts w:asciiTheme="minorEastAsia" w:hAnsiTheme="minorEastAsia" w:eastAsiaTheme="minorEastAsia" w:cstheme="minorEastAsia"/>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927"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5112"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总概算简明表</w:t>
            </w:r>
          </w:p>
        </w:tc>
        <w:tc>
          <w:tcPr>
            <w:tcW w:w="2004"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如需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9" w:hRule="atLeast"/>
        </w:trPr>
        <w:tc>
          <w:tcPr>
            <w:tcW w:w="927"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5112"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总概算表</w:t>
            </w:r>
          </w:p>
        </w:tc>
        <w:tc>
          <w:tcPr>
            <w:tcW w:w="2004"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927"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5112"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工程建设其他费用表</w:t>
            </w:r>
          </w:p>
        </w:tc>
        <w:tc>
          <w:tcPr>
            <w:tcW w:w="2004"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927"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5112"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调整概算对比表</w:t>
            </w:r>
          </w:p>
        </w:tc>
        <w:tc>
          <w:tcPr>
            <w:tcW w:w="2004"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9" w:hRule="atLeast"/>
        </w:trPr>
        <w:tc>
          <w:tcPr>
            <w:tcW w:w="927"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5112"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单项工程综合概算表</w:t>
            </w:r>
          </w:p>
        </w:tc>
        <w:tc>
          <w:tcPr>
            <w:tcW w:w="2004"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9" w:hRule="atLeast"/>
        </w:trPr>
        <w:tc>
          <w:tcPr>
            <w:tcW w:w="927"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p>
        </w:tc>
        <w:tc>
          <w:tcPr>
            <w:tcW w:w="5112"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单位工程概算表</w:t>
            </w:r>
          </w:p>
        </w:tc>
        <w:tc>
          <w:tcPr>
            <w:tcW w:w="2004"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9" w:hRule="atLeast"/>
        </w:trPr>
        <w:tc>
          <w:tcPr>
            <w:tcW w:w="927"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w:t>
            </w:r>
          </w:p>
        </w:tc>
        <w:tc>
          <w:tcPr>
            <w:tcW w:w="5112"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综合单价分析表</w:t>
            </w:r>
          </w:p>
        </w:tc>
        <w:tc>
          <w:tcPr>
            <w:tcW w:w="2004"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9" w:hRule="atLeast"/>
        </w:trPr>
        <w:tc>
          <w:tcPr>
            <w:tcW w:w="927"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p>
        </w:tc>
        <w:tc>
          <w:tcPr>
            <w:tcW w:w="5112"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p>
        </w:tc>
        <w:tc>
          <w:tcPr>
            <w:tcW w:w="2004" w:type="dxa"/>
            <w:shd w:val="clear" w:color="auto" w:fill="auto"/>
            <w:noWrap/>
            <w:vAlign w:val="center"/>
          </w:tcPr>
          <w:p>
            <w:pPr>
              <w:widowControl/>
              <w:adjustRightInd w:val="0"/>
              <w:snapToGrid w:val="0"/>
              <w:jc w:val="center"/>
              <w:textAlignment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自定义</w:t>
            </w:r>
          </w:p>
        </w:tc>
      </w:tr>
    </w:tbl>
    <w:p>
      <w:pPr>
        <w:jc w:val="left"/>
        <w:rPr>
          <w:rFonts w:cs="宋体"/>
          <w:sz w:val="28"/>
        </w:rPr>
      </w:pPr>
    </w:p>
    <w:p>
      <w:pPr>
        <w:jc w:val="left"/>
        <w:rPr>
          <w:rFonts w:cs="宋体"/>
          <w:sz w:val="28"/>
        </w:rPr>
      </w:pPr>
    </w:p>
    <w:p>
      <w:pPr>
        <w:jc w:val="left"/>
        <w:rPr>
          <w:rFonts w:cs="宋体"/>
          <w:sz w:val="28"/>
        </w:rPr>
      </w:pPr>
    </w:p>
    <w:p>
      <w:pPr>
        <w:jc w:val="left"/>
        <w:rPr>
          <w:rFonts w:cs="宋体"/>
          <w:sz w:val="28"/>
        </w:rPr>
      </w:pPr>
    </w:p>
    <w:p>
      <w:pPr>
        <w:jc w:val="center"/>
        <w:rPr>
          <w:b/>
          <w:bCs/>
          <w:sz w:val="32"/>
          <w:szCs w:val="32"/>
        </w:rPr>
      </w:pPr>
      <w:r>
        <w:rPr>
          <w:rFonts w:hint="eastAsia" w:cs="宋体"/>
          <w:b/>
          <w:bCs/>
          <w:sz w:val="32"/>
        </w:rPr>
        <w:br w:type="page"/>
      </w:r>
      <w:r>
        <w:rPr>
          <w:rFonts w:hint="eastAsia"/>
          <w:b/>
          <w:bCs/>
          <w:sz w:val="32"/>
          <w:szCs w:val="32"/>
        </w:rPr>
        <w:t>编 制 说 明</w:t>
      </w:r>
    </w:p>
    <w:p>
      <w:pPr>
        <w:spacing w:line="102" w:lineRule="exact"/>
      </w:pPr>
    </w:p>
    <w:tbl>
      <w:tblPr>
        <w:tblStyle w:val="21"/>
        <w:tblW w:w="8235" w:type="dxa"/>
        <w:tblInd w:w="-17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23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379" w:hRule="atLeast"/>
        </w:trPr>
        <w:tc>
          <w:tcPr>
            <w:tcW w:w="8235" w:type="dxa"/>
            <w:noWrap/>
          </w:tcPr>
          <w:p>
            <w:pPr>
              <w:spacing w:line="242" w:lineRule="auto"/>
              <w:rPr>
                <w:rFonts w:ascii="Arial"/>
              </w:rPr>
            </w:pPr>
          </w:p>
          <w:p>
            <w:pPr>
              <w:spacing w:line="242" w:lineRule="auto"/>
              <w:rPr>
                <w:rFonts w:cs="宋体"/>
                <w:sz w:val="28"/>
                <w:szCs w:val="28"/>
              </w:rPr>
            </w:pPr>
          </w:p>
          <w:p>
            <w:pPr>
              <w:spacing w:line="328" w:lineRule="auto"/>
              <w:rPr>
                <w:rFonts w:ascii="Arial"/>
              </w:rPr>
            </w:pPr>
          </w:p>
          <w:p>
            <w:pPr>
              <w:pStyle w:val="56"/>
              <w:spacing w:before="80" w:line="218" w:lineRule="auto"/>
              <w:ind w:left="374"/>
              <w:rPr>
                <w:sz w:val="16"/>
                <w:szCs w:val="16"/>
              </w:rPr>
            </w:pPr>
          </w:p>
        </w:tc>
      </w:tr>
    </w:tbl>
    <w:p>
      <w:pPr>
        <w:jc w:val="left"/>
        <w:rPr>
          <w:rFonts w:cs="宋体"/>
          <w:sz w:val="28"/>
        </w:rPr>
        <w:sectPr>
          <w:pgSz w:w="11906" w:h="16838"/>
          <w:pgMar w:top="1440" w:right="1800" w:bottom="1440" w:left="1800" w:header="851" w:footer="992" w:gutter="0"/>
          <w:cols w:space="720" w:num="1"/>
          <w:docGrid w:type="lines" w:linePitch="312" w:charSpace="0"/>
        </w:sectPr>
      </w:pPr>
    </w:p>
    <w:p>
      <w:pPr>
        <w:pStyle w:val="3"/>
        <w:rPr>
          <w:rFonts w:hint="default" w:ascii="仿宋_GB2312" w:hAnsi="仿宋_GB2312" w:eastAsia="仿宋_GB2312" w:cs="仿宋_GB2312"/>
          <w:b/>
          <w:bCs/>
          <w:sz w:val="32"/>
          <w:szCs w:val="32"/>
        </w:rPr>
      </w:pPr>
      <w:bookmarkStart w:id="61" w:name="_Toc12820"/>
      <w:bookmarkStart w:id="62" w:name="_Toc8558"/>
      <w:r>
        <w:rPr>
          <w:rFonts w:ascii="仿宋_GB2312" w:hAnsi="仿宋_GB2312" w:eastAsia="仿宋_GB2312" w:cs="仿宋_GB2312"/>
          <w:b/>
          <w:bCs/>
          <w:sz w:val="32"/>
          <w:szCs w:val="32"/>
        </w:rPr>
        <w:t>附件2：概算文件表格（样式）</w:t>
      </w:r>
      <w:bookmarkEnd w:id="61"/>
      <w:bookmarkEnd w:id="62"/>
    </w:p>
    <w:p>
      <w:pPr>
        <w:rPr>
          <w:rStyle w:val="24"/>
          <w:rFonts w:ascii="Segoe UI" w:hAnsi="Segoe UI" w:eastAsia="Segoe UI" w:cs="Segoe UI"/>
          <w:color w:val="000000"/>
          <w:shd w:val="clear" w:color="auto" w:fill="FFFFFF"/>
        </w:rPr>
      </w:pPr>
      <w:r>
        <w:rPr>
          <w:rStyle w:val="24"/>
          <w:rFonts w:ascii="Segoe UI" w:hAnsi="Segoe UI" w:eastAsia="Segoe UI" w:cs="Segoe UI"/>
          <w:color w:val="000000"/>
          <w:shd w:val="clear" w:color="auto" w:fill="FFFFFF"/>
        </w:rPr>
        <w:br w:type="page"/>
      </w:r>
    </w:p>
    <w:p>
      <w:pPr>
        <w:rPr>
          <w:rStyle w:val="24"/>
          <w:rFonts w:ascii="Segoe UI" w:hAnsi="Segoe UI" w:eastAsia="Segoe UI" w:cs="Segoe UI"/>
          <w:color w:val="000000"/>
          <w:shd w:val="clear" w:color="auto" w:fill="FFFFFF"/>
        </w:rPr>
      </w:pPr>
      <w:r>
        <w:rPr>
          <w:rStyle w:val="24"/>
          <w:rFonts w:ascii="Segoe UI" w:hAnsi="Segoe UI" w:eastAsia="Segoe UI" w:cs="Segoe UI"/>
          <w:color w:val="000000"/>
          <w:u w:val="single"/>
          <w:shd w:val="clear" w:color="auto" w:fill="FFFFFF"/>
        </w:rPr>
        <w:t>（</w:t>
      </w:r>
      <w:r>
        <w:rPr>
          <w:rStyle w:val="24"/>
          <w:rFonts w:hint="eastAsia" w:ascii="Segoe UI" w:hAnsi="Segoe UI" w:cs="Segoe UI"/>
          <w:color w:val="000000"/>
          <w:u w:val="single"/>
          <w:shd w:val="clear" w:color="auto" w:fill="FFFFFF"/>
        </w:rPr>
        <w:t>样式1：</w:t>
      </w:r>
      <w:r>
        <w:rPr>
          <w:rStyle w:val="24"/>
          <w:rFonts w:ascii="Segoe UI" w:hAnsi="Segoe UI" w:eastAsia="Segoe UI" w:cs="Segoe UI"/>
          <w:color w:val="000000"/>
          <w:u w:val="single"/>
          <w:shd w:val="clear" w:color="auto" w:fill="FFFFFF"/>
        </w:rPr>
        <w:t>按费用性质分类）</w:t>
      </w:r>
    </w:p>
    <w:p>
      <w:pPr>
        <w:pStyle w:val="5"/>
        <w:keepNext w:val="0"/>
        <w:keepLines w:val="0"/>
        <w:widowControl/>
        <w:shd w:val="clear" w:color="auto" w:fill="FFFFFF"/>
        <w:jc w:val="center"/>
        <w:rPr>
          <w:rFonts w:ascii="Segoe UI" w:hAnsi="Segoe UI" w:eastAsia="Segoe UI" w:cs="Segoe UI"/>
          <w:bCs/>
          <w:color w:val="000000"/>
        </w:rPr>
      </w:pPr>
      <w:r>
        <w:rPr>
          <w:rStyle w:val="24"/>
          <w:rFonts w:hint="eastAsia" w:ascii="宋体" w:hAnsi="宋体" w:cs="宋体"/>
          <w:b/>
          <w:color w:val="000000"/>
          <w:shd w:val="clear" w:color="auto" w:fill="FFFFFF"/>
        </w:rPr>
        <w:t>总概算简明表</w:t>
      </w:r>
    </w:p>
    <w:p>
      <w:pPr>
        <w:widowControl/>
        <w:shd w:val="clear" w:color="auto" w:fill="FFFFFF"/>
        <w:jc w:val="left"/>
        <w:rPr>
          <w:sz w:val="24"/>
        </w:rPr>
      </w:pPr>
      <w:r>
        <w:rPr>
          <w:rFonts w:hint="eastAsia" w:cs="宋体"/>
          <w:kern w:val="0"/>
          <w:sz w:val="24"/>
        </w:rPr>
        <w:t>建设项目名称：</w:t>
      </w:r>
    </w:p>
    <w:tbl>
      <w:tblPr>
        <w:tblStyle w:val="21"/>
        <w:tblW w:w="0" w:type="auto"/>
        <w:tblInd w:w="0" w:type="dxa"/>
        <w:tblLayout w:type="autofit"/>
        <w:tblCellMar>
          <w:top w:w="15" w:type="dxa"/>
          <w:left w:w="15" w:type="dxa"/>
          <w:bottom w:w="15" w:type="dxa"/>
          <w:right w:w="15" w:type="dxa"/>
        </w:tblCellMar>
      </w:tblPr>
      <w:tblGrid>
        <w:gridCol w:w="1020"/>
        <w:gridCol w:w="2723"/>
        <w:gridCol w:w="1627"/>
        <w:gridCol w:w="1627"/>
        <w:gridCol w:w="1629"/>
      </w:tblGrid>
      <w:tr>
        <w:trPr>
          <w:tblHeader/>
        </w:trPr>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Fonts w:ascii="宋体" w:hAnsi="宋体" w:cs="宋体"/>
                <w:sz w:val="24"/>
              </w:rPr>
            </w:pPr>
            <w:r>
              <w:rPr>
                <w:rStyle w:val="24"/>
                <w:rFonts w:hint="eastAsia" w:ascii="宋体" w:hAnsi="宋体" w:cs="宋体"/>
                <w:b w:val="0"/>
                <w:bCs w:val="0"/>
                <w:kern w:val="0"/>
                <w:sz w:val="24"/>
              </w:rPr>
              <w:t>序号</w:t>
            </w:r>
          </w:p>
        </w:tc>
        <w:tc>
          <w:tcPr>
            <w:tcW w:w="272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Fonts w:ascii="宋体" w:hAnsi="宋体" w:cs="宋体"/>
                <w:sz w:val="24"/>
              </w:rPr>
            </w:pPr>
            <w:r>
              <w:rPr>
                <w:rStyle w:val="24"/>
                <w:rFonts w:hint="eastAsia" w:ascii="宋体" w:hAnsi="宋体" w:cs="宋体"/>
                <w:b w:val="0"/>
                <w:bCs w:val="0"/>
                <w:kern w:val="0"/>
                <w:sz w:val="24"/>
              </w:rPr>
              <w:t>费用项目</w:t>
            </w:r>
          </w:p>
        </w:tc>
        <w:tc>
          <w:tcPr>
            <w:tcW w:w="162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Style w:val="24"/>
                <w:rFonts w:ascii="宋体" w:hAnsi="宋体" w:cs="宋体"/>
                <w:b w:val="0"/>
                <w:bCs w:val="0"/>
                <w:kern w:val="0"/>
                <w:sz w:val="24"/>
              </w:rPr>
            </w:pPr>
            <w:r>
              <w:rPr>
                <w:rStyle w:val="24"/>
                <w:rFonts w:hint="eastAsia" w:ascii="宋体" w:hAnsi="宋体" w:cs="宋体"/>
                <w:b w:val="0"/>
                <w:bCs w:val="0"/>
                <w:kern w:val="0"/>
                <w:sz w:val="24"/>
              </w:rPr>
              <w:t>金额</w:t>
            </w:r>
          </w:p>
          <w:p>
            <w:pPr>
              <w:widowControl/>
              <w:jc w:val="center"/>
              <w:rPr>
                <w:rFonts w:ascii="宋体" w:hAnsi="宋体" w:cs="宋体"/>
                <w:sz w:val="24"/>
              </w:rPr>
            </w:pPr>
            <w:r>
              <w:rPr>
                <w:rStyle w:val="24"/>
                <w:rFonts w:hint="eastAsia" w:ascii="宋体" w:hAnsi="宋体" w:cs="宋体"/>
                <w:b w:val="0"/>
                <w:bCs w:val="0"/>
                <w:kern w:val="0"/>
                <w:sz w:val="24"/>
              </w:rPr>
              <w:t>（万元）</w:t>
            </w:r>
          </w:p>
        </w:tc>
        <w:tc>
          <w:tcPr>
            <w:tcW w:w="162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Style w:val="24"/>
                <w:rFonts w:ascii="宋体" w:hAnsi="宋体" w:cs="宋体"/>
                <w:b w:val="0"/>
                <w:bCs w:val="0"/>
                <w:kern w:val="0"/>
                <w:sz w:val="24"/>
              </w:rPr>
            </w:pPr>
            <w:r>
              <w:rPr>
                <w:rStyle w:val="24"/>
                <w:rFonts w:hint="eastAsia" w:ascii="宋体" w:hAnsi="宋体" w:cs="宋体"/>
                <w:b w:val="0"/>
                <w:bCs w:val="0"/>
                <w:kern w:val="0"/>
                <w:sz w:val="24"/>
              </w:rPr>
              <w:t>占总投资</w:t>
            </w:r>
          </w:p>
          <w:p>
            <w:pPr>
              <w:widowControl/>
              <w:jc w:val="center"/>
              <w:rPr>
                <w:rFonts w:ascii="宋体" w:hAnsi="宋体" w:cs="宋体"/>
                <w:sz w:val="24"/>
              </w:rPr>
            </w:pPr>
            <w:r>
              <w:rPr>
                <w:rStyle w:val="24"/>
                <w:rFonts w:hint="eastAsia" w:ascii="宋体" w:hAnsi="宋体" w:cs="宋体"/>
                <w:b w:val="0"/>
                <w:bCs w:val="0"/>
                <w:kern w:val="0"/>
                <w:sz w:val="24"/>
              </w:rPr>
              <w:t>比例（%）</w:t>
            </w:r>
          </w:p>
        </w:tc>
        <w:tc>
          <w:tcPr>
            <w:tcW w:w="162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Fonts w:ascii="宋体" w:hAnsi="宋体" w:cs="宋体"/>
                <w:sz w:val="24"/>
              </w:rPr>
            </w:pPr>
            <w:r>
              <w:rPr>
                <w:rStyle w:val="24"/>
                <w:rFonts w:hint="eastAsia" w:ascii="宋体" w:hAnsi="宋体" w:cs="宋体"/>
                <w:b w:val="0"/>
                <w:bCs w:val="0"/>
                <w:kern w:val="0"/>
                <w:sz w:val="24"/>
              </w:rPr>
              <w:t>备注</w:t>
            </w:r>
          </w:p>
        </w:tc>
      </w:tr>
      <w:tr>
        <w:tblPrEx>
          <w:tblCellMar>
            <w:top w:w="15" w:type="dxa"/>
            <w:left w:w="15" w:type="dxa"/>
            <w:bottom w:w="15" w:type="dxa"/>
            <w:right w:w="15" w:type="dxa"/>
          </w:tblCellMar>
        </w:tblPrEx>
        <w:trPr>
          <w:trHeight w:val="590"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一</w:t>
            </w:r>
          </w:p>
        </w:tc>
        <w:tc>
          <w:tcPr>
            <w:tcW w:w="272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工程费用</w:t>
            </w:r>
          </w:p>
        </w:tc>
        <w:tc>
          <w:tcPr>
            <w:tcW w:w="162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jc w:val="left"/>
              <w:rPr>
                <w:rFonts w:ascii="宋体" w:hAnsi="宋体" w:cs="宋体"/>
                <w:sz w:val="24"/>
              </w:rPr>
            </w:pPr>
          </w:p>
        </w:tc>
        <w:tc>
          <w:tcPr>
            <w:tcW w:w="162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jc w:val="left"/>
              <w:rPr>
                <w:rFonts w:ascii="宋体" w:hAnsi="宋体" w:cs="宋体"/>
                <w:sz w:val="24"/>
              </w:rPr>
            </w:pPr>
          </w:p>
        </w:tc>
        <w:tc>
          <w:tcPr>
            <w:tcW w:w="162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jc w:val="left"/>
              <w:rPr>
                <w:rFonts w:ascii="宋体" w:hAnsi="宋体" w:cs="宋体"/>
                <w:sz w:val="24"/>
              </w:rPr>
            </w:pPr>
          </w:p>
        </w:tc>
      </w:tr>
      <w:tr>
        <w:tblPrEx>
          <w:tblCellMar>
            <w:top w:w="15" w:type="dxa"/>
            <w:left w:w="15" w:type="dxa"/>
            <w:bottom w:w="15" w:type="dxa"/>
            <w:right w:w="15" w:type="dxa"/>
          </w:tblCellMar>
        </w:tblPrEx>
        <w:trPr>
          <w:trHeight w:val="590"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1</w:t>
            </w:r>
          </w:p>
        </w:tc>
        <w:tc>
          <w:tcPr>
            <w:tcW w:w="272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建筑工程费</w:t>
            </w:r>
          </w:p>
        </w:tc>
        <w:tc>
          <w:tcPr>
            <w:tcW w:w="162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62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62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blPrEx>
          <w:tblCellMar>
            <w:top w:w="15" w:type="dxa"/>
            <w:left w:w="15" w:type="dxa"/>
            <w:bottom w:w="15" w:type="dxa"/>
            <w:right w:w="15" w:type="dxa"/>
          </w:tblCellMar>
        </w:tblPrEx>
        <w:trPr>
          <w:trHeight w:val="590"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2</w:t>
            </w:r>
          </w:p>
        </w:tc>
        <w:tc>
          <w:tcPr>
            <w:tcW w:w="272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安装工程费</w:t>
            </w:r>
          </w:p>
        </w:tc>
        <w:tc>
          <w:tcPr>
            <w:tcW w:w="162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62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62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blPrEx>
          <w:tblCellMar>
            <w:top w:w="15" w:type="dxa"/>
            <w:left w:w="15" w:type="dxa"/>
            <w:bottom w:w="15" w:type="dxa"/>
            <w:right w:w="15" w:type="dxa"/>
          </w:tblCellMar>
        </w:tblPrEx>
        <w:trPr>
          <w:trHeight w:val="590"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3</w:t>
            </w:r>
          </w:p>
        </w:tc>
        <w:tc>
          <w:tcPr>
            <w:tcW w:w="272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设备购置费</w:t>
            </w:r>
          </w:p>
        </w:tc>
        <w:tc>
          <w:tcPr>
            <w:tcW w:w="162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62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62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blPrEx>
          <w:tblCellMar>
            <w:top w:w="15" w:type="dxa"/>
            <w:left w:w="15" w:type="dxa"/>
            <w:bottom w:w="15" w:type="dxa"/>
            <w:right w:w="15" w:type="dxa"/>
          </w:tblCellMar>
        </w:tblPrEx>
        <w:trPr>
          <w:trHeight w:val="590"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sz w:val="24"/>
              </w:rPr>
              <w:t>二</w:t>
            </w:r>
          </w:p>
        </w:tc>
        <w:tc>
          <w:tcPr>
            <w:tcW w:w="272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工程建设其他费用</w:t>
            </w:r>
          </w:p>
        </w:tc>
        <w:tc>
          <w:tcPr>
            <w:tcW w:w="162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62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62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blPrEx>
          <w:tblCellMar>
            <w:top w:w="15" w:type="dxa"/>
            <w:left w:w="15" w:type="dxa"/>
            <w:bottom w:w="15" w:type="dxa"/>
            <w:right w:w="15" w:type="dxa"/>
          </w:tblCellMar>
        </w:tblPrEx>
        <w:trPr>
          <w:trHeight w:val="590"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三</w:t>
            </w:r>
          </w:p>
        </w:tc>
        <w:tc>
          <w:tcPr>
            <w:tcW w:w="272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预备费</w:t>
            </w:r>
          </w:p>
        </w:tc>
        <w:tc>
          <w:tcPr>
            <w:tcW w:w="162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62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62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blPrEx>
          <w:tblCellMar>
            <w:top w:w="15" w:type="dxa"/>
            <w:left w:w="15" w:type="dxa"/>
            <w:bottom w:w="15" w:type="dxa"/>
            <w:right w:w="15" w:type="dxa"/>
          </w:tblCellMar>
        </w:tblPrEx>
        <w:trPr>
          <w:trHeight w:val="590" w:hRule="atLeast"/>
        </w:trPr>
        <w:tc>
          <w:tcPr>
            <w:tcW w:w="0" w:type="auto"/>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四</w:t>
            </w:r>
          </w:p>
        </w:tc>
        <w:tc>
          <w:tcPr>
            <w:tcW w:w="272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专项费用</w:t>
            </w:r>
          </w:p>
        </w:tc>
        <w:tc>
          <w:tcPr>
            <w:tcW w:w="162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62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62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blPrEx>
          <w:tblCellMar>
            <w:top w:w="15" w:type="dxa"/>
            <w:left w:w="15" w:type="dxa"/>
            <w:bottom w:w="15" w:type="dxa"/>
            <w:right w:w="15" w:type="dxa"/>
          </w:tblCellMar>
        </w:tblPrEx>
        <w:trPr>
          <w:trHeight w:val="590" w:hRule="atLeast"/>
        </w:trPr>
        <w:tc>
          <w:tcPr>
            <w:tcW w:w="3743" w:type="dxa"/>
            <w:gridSpan w:val="2"/>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Style w:val="24"/>
                <w:rFonts w:hint="eastAsia" w:ascii="宋体" w:hAnsi="宋体" w:cs="宋体"/>
                <w:b w:val="0"/>
                <w:bCs w:val="0"/>
                <w:kern w:val="0"/>
                <w:sz w:val="24"/>
              </w:rPr>
              <w:t>总投资（一+二+三+四）</w:t>
            </w:r>
          </w:p>
        </w:tc>
        <w:tc>
          <w:tcPr>
            <w:tcW w:w="162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627"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Fonts w:ascii="宋体" w:hAnsi="宋体" w:cs="宋体"/>
                <w:sz w:val="24"/>
              </w:rPr>
            </w:pPr>
            <w:r>
              <w:rPr>
                <w:rStyle w:val="24"/>
                <w:rFonts w:hint="eastAsia" w:ascii="宋体" w:hAnsi="宋体" w:cs="宋体"/>
                <w:b w:val="0"/>
                <w:bCs w:val="0"/>
                <w:kern w:val="0"/>
                <w:sz w:val="24"/>
              </w:rPr>
              <w:t>100%</w:t>
            </w:r>
          </w:p>
        </w:tc>
        <w:tc>
          <w:tcPr>
            <w:tcW w:w="162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jc w:val="left"/>
              <w:rPr>
                <w:rFonts w:ascii="宋体" w:hAnsi="宋体" w:cs="宋体"/>
                <w:sz w:val="24"/>
              </w:rPr>
            </w:pPr>
          </w:p>
        </w:tc>
      </w:tr>
    </w:tbl>
    <w:p>
      <w:pPr>
        <w:rPr>
          <w:rStyle w:val="24"/>
          <w:rFonts w:ascii="Segoe UI" w:hAnsi="Segoe UI" w:eastAsia="Segoe UI" w:cs="Segoe UI"/>
          <w:b w:val="0"/>
          <w:bCs w:val="0"/>
          <w:color w:val="000000"/>
          <w:shd w:val="clear" w:color="auto" w:fill="FFFFFF"/>
        </w:rPr>
      </w:pPr>
    </w:p>
    <w:p>
      <w:pPr>
        <w:rPr>
          <w:rStyle w:val="24"/>
          <w:rFonts w:ascii="宋体" w:hAnsi="宋体" w:cs="宋体"/>
          <w:color w:val="000000"/>
          <w:sz w:val="24"/>
          <w:shd w:val="clear" w:color="auto" w:fill="FFFFFF"/>
        </w:rPr>
      </w:pPr>
      <w:r>
        <w:rPr>
          <w:rStyle w:val="24"/>
          <w:rFonts w:hint="eastAsia" w:ascii="宋体" w:hAnsi="宋体" w:cs="宋体"/>
          <w:b w:val="0"/>
          <w:bCs w:val="0"/>
          <w:kern w:val="0"/>
          <w:sz w:val="24"/>
          <w:shd w:val="clear" w:color="auto" w:fill="FFFFFF"/>
        </w:rPr>
        <w:t>（注</w:t>
      </w:r>
      <w:r>
        <w:rPr>
          <w:rFonts w:hint="eastAsia" w:ascii="宋体" w:hAnsi="宋体" w:cs="宋体"/>
          <w:kern w:val="0"/>
          <w:sz w:val="24"/>
          <w:shd w:val="clear" w:color="auto" w:fill="FFFFFF"/>
        </w:rPr>
        <w:t>：适用于小型项目或初步汇报，需突出费用大类的构成比例时</w:t>
      </w:r>
      <w:r>
        <w:rPr>
          <w:rStyle w:val="24"/>
          <w:rFonts w:hint="eastAsia" w:ascii="宋体" w:hAnsi="宋体" w:cs="宋体"/>
          <w:b w:val="0"/>
          <w:bCs w:val="0"/>
          <w:kern w:val="0"/>
          <w:sz w:val="24"/>
          <w:shd w:val="clear" w:color="auto" w:fill="FFFFFF"/>
        </w:rPr>
        <w:t>）</w:t>
      </w:r>
      <w:r>
        <w:rPr>
          <w:rStyle w:val="24"/>
          <w:rFonts w:hint="eastAsia" w:ascii="宋体" w:hAnsi="宋体" w:cs="宋体"/>
          <w:color w:val="000000"/>
          <w:sz w:val="24"/>
          <w:shd w:val="clear" w:color="auto" w:fill="FFFFFF"/>
        </w:rPr>
        <w:br w:type="page"/>
      </w:r>
    </w:p>
    <w:p>
      <w:pPr>
        <w:rPr>
          <w:rStyle w:val="24"/>
          <w:rFonts w:ascii="Segoe UI" w:hAnsi="Segoe UI" w:eastAsia="Segoe UI" w:cs="Segoe UI"/>
          <w:color w:val="000000"/>
          <w:shd w:val="clear" w:color="auto" w:fill="FFFFFF"/>
        </w:rPr>
      </w:pPr>
      <w:r>
        <w:rPr>
          <w:rStyle w:val="24"/>
          <w:rFonts w:ascii="Segoe UI" w:hAnsi="Segoe UI" w:eastAsia="Segoe UI" w:cs="Segoe UI"/>
          <w:color w:val="000000"/>
          <w:u w:val="single"/>
          <w:shd w:val="clear" w:color="auto" w:fill="FFFFFF"/>
        </w:rPr>
        <w:t>（</w:t>
      </w:r>
      <w:r>
        <w:rPr>
          <w:rStyle w:val="24"/>
          <w:rFonts w:hint="eastAsia" w:ascii="Segoe UI" w:hAnsi="Segoe UI" w:cs="Segoe UI"/>
          <w:color w:val="000000"/>
          <w:u w:val="single"/>
          <w:shd w:val="clear" w:color="auto" w:fill="FFFFFF"/>
        </w:rPr>
        <w:t>样式2：</w:t>
      </w:r>
      <w:r>
        <w:rPr>
          <w:rStyle w:val="24"/>
          <w:rFonts w:ascii="Segoe UI" w:hAnsi="Segoe UI" w:eastAsia="Segoe UI" w:cs="Segoe UI"/>
          <w:color w:val="000000"/>
          <w:u w:val="single"/>
          <w:shd w:val="clear" w:color="auto" w:fill="FFFFFF"/>
        </w:rPr>
        <w:t>按单项工程 + 费用分类）</w:t>
      </w: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ascii="宋体" w:hAnsi="宋体" w:cs="宋体"/>
          <w:b/>
          <w:color w:val="000000"/>
          <w:shd w:val="clear" w:color="auto" w:fill="FFFFFF"/>
        </w:rPr>
        <w:t>总概算简明表</w:t>
      </w:r>
    </w:p>
    <w:p>
      <w:pPr>
        <w:widowControl/>
        <w:shd w:val="clear" w:color="auto" w:fill="FFFFFF"/>
        <w:jc w:val="left"/>
        <w:rPr>
          <w:rFonts w:cs="宋体"/>
          <w:kern w:val="0"/>
          <w:sz w:val="24"/>
        </w:rPr>
      </w:pPr>
      <w:r>
        <w:rPr>
          <w:rFonts w:hint="eastAsia" w:cs="宋体"/>
          <w:kern w:val="0"/>
          <w:sz w:val="24"/>
        </w:rPr>
        <w:t>建设项目名称：</w:t>
      </w:r>
    </w:p>
    <w:tbl>
      <w:tblPr>
        <w:tblStyle w:val="21"/>
        <w:tblW w:w="0" w:type="auto"/>
        <w:tblInd w:w="0" w:type="dxa"/>
        <w:tblLayout w:type="fixed"/>
        <w:tblCellMar>
          <w:top w:w="15" w:type="dxa"/>
          <w:left w:w="15" w:type="dxa"/>
          <w:bottom w:w="15" w:type="dxa"/>
          <w:right w:w="15" w:type="dxa"/>
        </w:tblCellMar>
      </w:tblPr>
      <w:tblGrid>
        <w:gridCol w:w="701"/>
        <w:gridCol w:w="2168"/>
        <w:gridCol w:w="1159"/>
        <w:gridCol w:w="1078"/>
        <w:gridCol w:w="1022"/>
        <w:gridCol w:w="1173"/>
        <w:gridCol w:w="1543"/>
      </w:tblGrid>
      <w:tr>
        <w:trPr>
          <w:tblHeader/>
        </w:trPr>
        <w:tc>
          <w:tcPr>
            <w:tcW w:w="701"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Style w:val="24"/>
                <w:rFonts w:ascii="宋体" w:hAnsi="宋体" w:cs="宋体"/>
                <w:b w:val="0"/>
                <w:bCs w:val="0"/>
                <w:kern w:val="0"/>
                <w:sz w:val="24"/>
              </w:rPr>
            </w:pPr>
            <w:r>
              <w:rPr>
                <w:rStyle w:val="24"/>
                <w:rFonts w:hint="eastAsia" w:ascii="宋体" w:hAnsi="宋体" w:cs="宋体"/>
                <w:b w:val="0"/>
                <w:bCs w:val="0"/>
                <w:kern w:val="0"/>
                <w:sz w:val="24"/>
              </w:rPr>
              <w:t>序号</w:t>
            </w:r>
          </w:p>
        </w:tc>
        <w:tc>
          <w:tcPr>
            <w:tcW w:w="216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Fonts w:ascii="宋体" w:hAnsi="宋体" w:cs="宋体"/>
                <w:sz w:val="24"/>
              </w:rPr>
            </w:pPr>
            <w:r>
              <w:rPr>
                <w:rStyle w:val="24"/>
                <w:rFonts w:hint="eastAsia" w:ascii="宋体" w:hAnsi="宋体" w:cs="宋体"/>
                <w:b w:val="0"/>
                <w:bCs w:val="0"/>
                <w:kern w:val="0"/>
                <w:sz w:val="24"/>
              </w:rPr>
              <w:t>单项工程名称</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Fonts w:ascii="宋体" w:hAnsi="宋体" w:cs="宋体"/>
                <w:sz w:val="24"/>
              </w:rPr>
            </w:pPr>
            <w:r>
              <w:rPr>
                <w:rStyle w:val="24"/>
                <w:rFonts w:hint="eastAsia" w:ascii="宋体" w:hAnsi="宋体" w:cs="宋体"/>
                <w:b w:val="0"/>
                <w:bCs w:val="0"/>
                <w:kern w:val="0"/>
                <w:sz w:val="24"/>
              </w:rPr>
              <w:t>工程费用</w:t>
            </w:r>
          </w:p>
        </w:tc>
        <w:tc>
          <w:tcPr>
            <w:tcW w:w="107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Fonts w:ascii="宋体" w:hAnsi="宋体" w:cs="宋体"/>
                <w:sz w:val="24"/>
              </w:rPr>
            </w:pPr>
            <w:r>
              <w:rPr>
                <w:rStyle w:val="24"/>
                <w:rFonts w:hint="eastAsia" w:ascii="宋体" w:hAnsi="宋体" w:cs="宋体"/>
                <w:b w:val="0"/>
                <w:bCs w:val="0"/>
                <w:kern w:val="0"/>
                <w:sz w:val="24"/>
              </w:rPr>
              <w:t>预备费</w:t>
            </w:r>
          </w:p>
        </w:tc>
        <w:tc>
          <w:tcPr>
            <w:tcW w:w="1022"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Fonts w:ascii="宋体" w:hAnsi="宋体" w:cs="宋体"/>
                <w:sz w:val="24"/>
              </w:rPr>
            </w:pPr>
            <w:r>
              <w:rPr>
                <w:rStyle w:val="24"/>
                <w:rFonts w:hint="eastAsia" w:ascii="宋体" w:hAnsi="宋体" w:cs="宋体"/>
                <w:b w:val="0"/>
                <w:bCs w:val="0"/>
                <w:kern w:val="0"/>
                <w:sz w:val="24"/>
              </w:rPr>
              <w:t>专项费用</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Style w:val="24"/>
                <w:rFonts w:ascii="宋体" w:hAnsi="宋体" w:cs="宋体"/>
                <w:b w:val="0"/>
                <w:bCs w:val="0"/>
                <w:kern w:val="0"/>
                <w:sz w:val="24"/>
              </w:rPr>
            </w:pPr>
            <w:r>
              <w:rPr>
                <w:rStyle w:val="24"/>
                <w:rFonts w:hint="eastAsia" w:ascii="宋体" w:hAnsi="宋体" w:cs="宋体"/>
                <w:b w:val="0"/>
                <w:bCs w:val="0"/>
                <w:kern w:val="0"/>
                <w:sz w:val="24"/>
              </w:rPr>
              <w:t>小计</w:t>
            </w:r>
          </w:p>
          <w:p>
            <w:pPr>
              <w:widowControl/>
              <w:jc w:val="center"/>
              <w:rPr>
                <w:rFonts w:ascii="宋体" w:hAnsi="宋体" w:cs="宋体"/>
                <w:sz w:val="24"/>
              </w:rPr>
            </w:pPr>
            <w:r>
              <w:rPr>
                <w:rStyle w:val="24"/>
                <w:rFonts w:hint="eastAsia" w:ascii="宋体" w:hAnsi="宋体" w:cs="宋体"/>
                <w:b w:val="0"/>
                <w:bCs w:val="0"/>
                <w:kern w:val="0"/>
                <w:sz w:val="24"/>
              </w:rPr>
              <w:t>（万元）</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Style w:val="24"/>
                <w:rFonts w:ascii="宋体" w:hAnsi="宋体" w:cs="宋体"/>
                <w:b w:val="0"/>
                <w:bCs w:val="0"/>
                <w:kern w:val="0"/>
                <w:sz w:val="24"/>
              </w:rPr>
            </w:pPr>
            <w:r>
              <w:rPr>
                <w:rStyle w:val="24"/>
                <w:rFonts w:hint="eastAsia" w:ascii="宋体" w:hAnsi="宋体" w:cs="宋体"/>
                <w:b w:val="0"/>
                <w:bCs w:val="0"/>
                <w:kern w:val="0"/>
                <w:sz w:val="24"/>
              </w:rPr>
              <w:t>占总投资</w:t>
            </w:r>
          </w:p>
          <w:p>
            <w:pPr>
              <w:widowControl/>
              <w:jc w:val="center"/>
              <w:rPr>
                <w:rFonts w:ascii="宋体" w:hAnsi="宋体" w:cs="宋体"/>
                <w:sz w:val="24"/>
              </w:rPr>
            </w:pPr>
            <w:r>
              <w:rPr>
                <w:rStyle w:val="24"/>
                <w:rFonts w:hint="eastAsia" w:ascii="宋体" w:hAnsi="宋体" w:cs="宋体"/>
                <w:b w:val="0"/>
                <w:bCs w:val="0"/>
                <w:kern w:val="0"/>
                <w:sz w:val="24"/>
              </w:rPr>
              <w:t>比例（%）</w:t>
            </w:r>
          </w:p>
        </w:tc>
      </w:tr>
      <w:tr>
        <w:trPr>
          <w:trHeight w:val="533" w:hRule="exact"/>
        </w:trPr>
        <w:tc>
          <w:tcPr>
            <w:tcW w:w="701"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Style w:val="24"/>
                <w:rFonts w:ascii="宋体" w:hAnsi="宋体" w:cs="宋体"/>
                <w:b w:val="0"/>
                <w:bCs w:val="0"/>
                <w:kern w:val="0"/>
                <w:sz w:val="24"/>
              </w:rPr>
            </w:pPr>
            <w:r>
              <w:rPr>
                <w:rStyle w:val="24"/>
                <w:rFonts w:hint="eastAsia" w:ascii="宋体" w:hAnsi="宋体" w:cs="宋体"/>
                <w:b w:val="0"/>
                <w:bCs w:val="0"/>
                <w:kern w:val="0"/>
                <w:sz w:val="24"/>
              </w:rPr>
              <w:t>一</w:t>
            </w:r>
          </w:p>
        </w:tc>
        <w:tc>
          <w:tcPr>
            <w:tcW w:w="216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Style w:val="24"/>
                <w:rFonts w:hint="eastAsia" w:ascii="宋体" w:hAnsi="宋体" w:cs="宋体"/>
                <w:b w:val="0"/>
                <w:bCs w:val="0"/>
                <w:kern w:val="0"/>
                <w:sz w:val="24"/>
              </w:rPr>
              <w:t>主体工程</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jc w:val="left"/>
              <w:rPr>
                <w:rFonts w:ascii="宋体" w:hAnsi="宋体" w:cs="宋体"/>
                <w:sz w:val="24"/>
              </w:rPr>
            </w:pPr>
          </w:p>
        </w:tc>
        <w:tc>
          <w:tcPr>
            <w:tcW w:w="107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jc w:val="left"/>
              <w:rPr>
                <w:rFonts w:ascii="宋体" w:hAnsi="宋体" w:cs="宋体"/>
                <w:sz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jc w:val="left"/>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jc w:val="left"/>
              <w:rPr>
                <w:rFonts w:ascii="宋体" w:hAnsi="宋体" w:cs="宋体"/>
                <w:sz w:val="24"/>
              </w:rPr>
            </w:pPr>
          </w:p>
        </w:tc>
        <w:tc>
          <w:tcPr>
            <w:tcW w:w="154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jc w:val="left"/>
              <w:rPr>
                <w:rFonts w:ascii="宋体" w:hAnsi="宋体" w:cs="宋体"/>
                <w:sz w:val="24"/>
              </w:rPr>
            </w:pPr>
          </w:p>
        </w:tc>
      </w:tr>
      <w:tr>
        <w:trPr>
          <w:trHeight w:val="533" w:hRule="exact"/>
        </w:trPr>
        <w:tc>
          <w:tcPr>
            <w:tcW w:w="701"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4"/>
              </w:rPr>
            </w:pPr>
            <w:r>
              <w:rPr>
                <w:rFonts w:hint="eastAsia" w:ascii="宋体" w:hAnsi="宋体" w:cs="宋体"/>
                <w:kern w:val="0"/>
                <w:sz w:val="24"/>
              </w:rPr>
              <w:t>1</w:t>
            </w:r>
          </w:p>
        </w:tc>
        <w:tc>
          <w:tcPr>
            <w:tcW w:w="216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单项工程A</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07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54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rPr>
          <w:trHeight w:val="533" w:hRule="exact"/>
        </w:trPr>
        <w:tc>
          <w:tcPr>
            <w:tcW w:w="701"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4"/>
              </w:rPr>
            </w:pPr>
            <w:r>
              <w:rPr>
                <w:rFonts w:hint="eastAsia" w:ascii="宋体" w:hAnsi="宋体" w:cs="宋体"/>
                <w:kern w:val="0"/>
                <w:sz w:val="24"/>
              </w:rPr>
              <w:t>2</w:t>
            </w:r>
          </w:p>
        </w:tc>
        <w:tc>
          <w:tcPr>
            <w:tcW w:w="216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单项工程B</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07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54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rPr>
          <w:trHeight w:val="533" w:hRule="exact"/>
        </w:trPr>
        <w:tc>
          <w:tcPr>
            <w:tcW w:w="701"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4"/>
              </w:rPr>
            </w:pPr>
          </w:p>
        </w:tc>
        <w:tc>
          <w:tcPr>
            <w:tcW w:w="216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kern w:val="0"/>
                <w:sz w:val="24"/>
              </w:rPr>
            </w:pPr>
          </w:p>
        </w:tc>
        <w:tc>
          <w:tcPr>
            <w:tcW w:w="115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07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54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rPr>
          <w:trHeight w:val="533" w:hRule="exact"/>
        </w:trPr>
        <w:tc>
          <w:tcPr>
            <w:tcW w:w="701"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Style w:val="24"/>
                <w:rFonts w:ascii="宋体" w:hAnsi="宋体" w:cs="宋体"/>
                <w:b w:val="0"/>
                <w:bCs w:val="0"/>
                <w:kern w:val="0"/>
                <w:sz w:val="24"/>
              </w:rPr>
            </w:pPr>
            <w:r>
              <w:rPr>
                <w:rStyle w:val="24"/>
                <w:rFonts w:hint="eastAsia" w:ascii="宋体" w:hAnsi="宋体" w:cs="宋体"/>
                <w:b w:val="0"/>
                <w:bCs w:val="0"/>
                <w:kern w:val="0"/>
                <w:sz w:val="24"/>
              </w:rPr>
              <w:t>二</w:t>
            </w:r>
          </w:p>
        </w:tc>
        <w:tc>
          <w:tcPr>
            <w:tcW w:w="216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Style w:val="24"/>
                <w:rFonts w:hint="eastAsia" w:ascii="宋体" w:hAnsi="宋体" w:cs="宋体"/>
                <w:b w:val="0"/>
                <w:bCs w:val="0"/>
                <w:kern w:val="0"/>
                <w:sz w:val="24"/>
              </w:rPr>
              <w:t>配套工程</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jc w:val="left"/>
              <w:rPr>
                <w:rFonts w:ascii="宋体" w:hAnsi="宋体" w:cs="宋体"/>
                <w:sz w:val="24"/>
              </w:rPr>
            </w:pPr>
          </w:p>
        </w:tc>
        <w:tc>
          <w:tcPr>
            <w:tcW w:w="107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jc w:val="left"/>
              <w:rPr>
                <w:rFonts w:ascii="宋体" w:hAnsi="宋体" w:cs="宋体"/>
                <w:sz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jc w:val="left"/>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jc w:val="left"/>
              <w:rPr>
                <w:rFonts w:ascii="宋体" w:hAnsi="宋体" w:cs="宋体"/>
                <w:sz w:val="24"/>
              </w:rPr>
            </w:pPr>
          </w:p>
        </w:tc>
        <w:tc>
          <w:tcPr>
            <w:tcW w:w="154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jc w:val="left"/>
              <w:rPr>
                <w:rFonts w:ascii="宋体" w:hAnsi="宋体" w:cs="宋体"/>
                <w:sz w:val="24"/>
              </w:rPr>
            </w:pPr>
          </w:p>
        </w:tc>
      </w:tr>
      <w:tr>
        <w:trPr>
          <w:trHeight w:val="533" w:hRule="exact"/>
        </w:trPr>
        <w:tc>
          <w:tcPr>
            <w:tcW w:w="701"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4"/>
              </w:rPr>
            </w:pPr>
            <w:r>
              <w:rPr>
                <w:rFonts w:hint="eastAsia" w:ascii="宋体" w:hAnsi="宋体" w:cs="宋体"/>
                <w:kern w:val="0"/>
                <w:sz w:val="24"/>
              </w:rPr>
              <w:t>1</w:t>
            </w:r>
          </w:p>
        </w:tc>
        <w:tc>
          <w:tcPr>
            <w:tcW w:w="216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1.单项工程A</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07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54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rPr>
          <w:trHeight w:val="533" w:hRule="exact"/>
        </w:trPr>
        <w:tc>
          <w:tcPr>
            <w:tcW w:w="701"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4"/>
              </w:rPr>
            </w:pPr>
            <w:r>
              <w:rPr>
                <w:rFonts w:hint="eastAsia" w:ascii="宋体" w:hAnsi="宋体" w:cs="宋体"/>
                <w:kern w:val="0"/>
                <w:sz w:val="24"/>
              </w:rPr>
              <w:t>2</w:t>
            </w:r>
          </w:p>
        </w:tc>
        <w:tc>
          <w:tcPr>
            <w:tcW w:w="216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2.单项工程B</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07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54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rPr>
          <w:trHeight w:val="533" w:hRule="exact"/>
        </w:trPr>
        <w:tc>
          <w:tcPr>
            <w:tcW w:w="701"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4"/>
              </w:rPr>
            </w:pPr>
          </w:p>
        </w:tc>
        <w:tc>
          <w:tcPr>
            <w:tcW w:w="216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kern w:val="0"/>
                <w:sz w:val="24"/>
              </w:rPr>
            </w:pPr>
          </w:p>
        </w:tc>
        <w:tc>
          <w:tcPr>
            <w:tcW w:w="115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07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54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rPr>
          <w:trHeight w:val="533" w:hRule="exact"/>
        </w:trPr>
        <w:tc>
          <w:tcPr>
            <w:tcW w:w="701"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Style w:val="24"/>
                <w:rFonts w:ascii="宋体" w:hAnsi="宋体" w:cs="宋体"/>
                <w:b w:val="0"/>
                <w:bCs w:val="0"/>
                <w:kern w:val="0"/>
                <w:sz w:val="24"/>
              </w:rPr>
            </w:pPr>
            <w:r>
              <w:rPr>
                <w:rStyle w:val="24"/>
                <w:rFonts w:hint="eastAsia" w:ascii="宋体" w:hAnsi="宋体" w:cs="宋体"/>
                <w:b w:val="0"/>
                <w:bCs w:val="0"/>
                <w:kern w:val="0"/>
                <w:sz w:val="24"/>
              </w:rPr>
              <w:t>三</w:t>
            </w:r>
          </w:p>
        </w:tc>
        <w:tc>
          <w:tcPr>
            <w:tcW w:w="216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Style w:val="24"/>
                <w:rFonts w:hint="eastAsia" w:ascii="宋体" w:hAnsi="宋体" w:cs="宋体"/>
                <w:b w:val="0"/>
                <w:bCs w:val="0"/>
                <w:kern w:val="0"/>
                <w:sz w:val="24"/>
              </w:rPr>
              <w:t>工程建设其他费用</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07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54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rPr>
          <w:trHeight w:val="1057" w:hRule="exact"/>
        </w:trPr>
        <w:tc>
          <w:tcPr>
            <w:tcW w:w="2869" w:type="dxa"/>
            <w:gridSpan w:val="2"/>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Style w:val="24"/>
                <w:rFonts w:hint="eastAsia" w:ascii="宋体" w:hAnsi="宋体" w:cs="宋体"/>
                <w:b w:val="0"/>
                <w:bCs w:val="0"/>
                <w:kern w:val="0"/>
                <w:sz w:val="24"/>
              </w:rPr>
              <w:t>总投资（一+二+三）</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078"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022"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543" w:type="dxa"/>
            <w:tcBorders>
              <w:top w:val="single" w:color="auto" w:sz="4" w:space="0"/>
              <w:left w:val="single" w:color="auto" w:sz="4" w:space="0"/>
              <w:bottom w:val="single" w:color="auto" w:sz="4" w:space="0"/>
              <w:right w:val="single" w:color="auto" w:sz="4" w:space="0"/>
            </w:tcBorders>
            <w:shd w:val="clear" w:color="auto" w:fill="auto"/>
            <w:tcMar>
              <w:top w:w="180" w:type="dxa"/>
              <w:left w:w="270" w:type="dxa"/>
              <w:bottom w:w="180" w:type="dxa"/>
              <w:right w:w="270" w:type="dxa"/>
            </w:tcMar>
            <w:vAlign w:val="center"/>
          </w:tcPr>
          <w:p>
            <w:pPr>
              <w:widowControl/>
              <w:jc w:val="center"/>
              <w:rPr>
                <w:rFonts w:ascii="宋体" w:hAnsi="宋体" w:cs="宋体"/>
                <w:sz w:val="24"/>
              </w:rPr>
            </w:pPr>
            <w:r>
              <w:rPr>
                <w:rStyle w:val="24"/>
                <w:rFonts w:hint="eastAsia" w:ascii="宋体" w:hAnsi="宋体" w:cs="宋体"/>
                <w:b w:val="0"/>
                <w:bCs w:val="0"/>
                <w:kern w:val="0"/>
                <w:sz w:val="24"/>
              </w:rPr>
              <w:t>100%</w:t>
            </w:r>
          </w:p>
        </w:tc>
      </w:tr>
    </w:tbl>
    <w:p>
      <w:pPr>
        <w:widowControl/>
        <w:shd w:val="clear" w:color="auto" w:fill="FFFFFF"/>
        <w:jc w:val="left"/>
        <w:rPr>
          <w:rStyle w:val="24"/>
          <w:rFonts w:ascii="宋体" w:hAnsi="宋体" w:cs="宋体"/>
          <w:b w:val="0"/>
          <w:bCs w:val="0"/>
          <w:kern w:val="0"/>
          <w:sz w:val="24"/>
          <w:shd w:val="clear" w:color="auto" w:fill="FFFFFF"/>
        </w:rPr>
      </w:pPr>
    </w:p>
    <w:p>
      <w:pPr>
        <w:rPr>
          <w:rStyle w:val="24"/>
          <w:rFonts w:ascii="宋体" w:hAnsi="宋体" w:cs="宋体"/>
          <w:b w:val="0"/>
          <w:bCs w:val="0"/>
          <w:kern w:val="0"/>
          <w:sz w:val="24"/>
          <w:shd w:val="clear" w:color="auto" w:fill="FFFFFF"/>
        </w:rPr>
      </w:pPr>
      <w:r>
        <w:rPr>
          <w:rStyle w:val="24"/>
          <w:rFonts w:hint="eastAsia" w:ascii="宋体" w:hAnsi="宋体" w:cs="宋体"/>
          <w:b w:val="0"/>
          <w:bCs w:val="0"/>
          <w:kern w:val="0"/>
          <w:sz w:val="24"/>
          <w:shd w:val="clear" w:color="auto" w:fill="FFFFFF"/>
        </w:rPr>
        <w:t>注：适用于大中型项目，需同时体现单项工程投资及费用结构时。</w:t>
      </w:r>
    </w:p>
    <w:p>
      <w:pPr>
        <w:rPr>
          <w:rStyle w:val="24"/>
          <w:rFonts w:ascii="Segoe UI" w:hAnsi="Segoe UI" w:eastAsia="Segoe UI" w:cs="Segoe UI"/>
          <w:color w:val="000000"/>
          <w:shd w:val="clear" w:color="auto" w:fill="FFFFFF"/>
        </w:rPr>
      </w:pPr>
      <w:r>
        <w:rPr>
          <w:rStyle w:val="24"/>
          <w:rFonts w:ascii="Segoe UI" w:hAnsi="Segoe UI" w:eastAsia="Segoe UI" w:cs="Segoe UI"/>
          <w:color w:val="000000"/>
          <w:shd w:val="clear" w:color="auto" w:fill="FFFFFF"/>
        </w:rPr>
        <w:br w:type="page"/>
      </w:r>
    </w:p>
    <w:p>
      <w:pPr>
        <w:rPr>
          <w:rStyle w:val="24"/>
          <w:rFonts w:ascii="Segoe UI" w:hAnsi="Segoe UI" w:eastAsia="Segoe UI" w:cs="Segoe UI"/>
          <w:color w:val="000000"/>
          <w:shd w:val="clear" w:color="auto" w:fill="FFFFFF"/>
        </w:rPr>
      </w:pPr>
      <w:r>
        <w:rPr>
          <w:rStyle w:val="24"/>
          <w:rFonts w:ascii="Segoe UI" w:hAnsi="Segoe UI" w:eastAsia="Segoe UI" w:cs="Segoe UI"/>
          <w:color w:val="000000"/>
          <w:u w:val="single"/>
          <w:shd w:val="clear" w:color="auto" w:fill="FFFFFF"/>
        </w:rPr>
        <w:t>（</w:t>
      </w:r>
      <w:r>
        <w:rPr>
          <w:rStyle w:val="24"/>
          <w:rFonts w:hint="eastAsia" w:ascii="Segoe UI" w:hAnsi="Segoe UI" w:cs="Segoe UI"/>
          <w:color w:val="000000"/>
          <w:u w:val="single"/>
          <w:shd w:val="clear" w:color="auto" w:fill="FFFFFF"/>
        </w:rPr>
        <w:t>样式3</w:t>
      </w:r>
      <w:r>
        <w:rPr>
          <w:rStyle w:val="24"/>
          <w:rFonts w:hint="eastAsia" w:ascii="Segoe UI" w:hAnsi="Segoe UI" w:eastAsia="Segoe UI" w:cs="Segoe UI"/>
          <w:color w:val="000000"/>
          <w:u w:val="single"/>
          <w:shd w:val="clear" w:color="auto" w:fill="FFFFFF"/>
        </w:rPr>
        <w:t>：</w:t>
      </w:r>
      <w:r>
        <w:rPr>
          <w:rStyle w:val="24"/>
          <w:rFonts w:ascii="Segoe UI" w:hAnsi="Segoe UI" w:eastAsia="Segoe UI" w:cs="Segoe UI"/>
          <w:color w:val="000000"/>
          <w:u w:val="single"/>
          <w:shd w:val="clear" w:color="auto" w:fill="FFFFFF"/>
        </w:rPr>
        <w:t xml:space="preserve">估算 </w:t>
      </w:r>
      <w:r>
        <w:rPr>
          <w:rStyle w:val="24"/>
          <w:rFonts w:hint="eastAsia" w:ascii="Segoe UI" w:hAnsi="Segoe UI" w:cs="Segoe UI"/>
          <w:color w:val="000000"/>
          <w:u w:val="single"/>
          <w:shd w:val="clear" w:color="auto" w:fill="FFFFFF"/>
        </w:rPr>
        <w:t>/</w:t>
      </w:r>
      <w:r>
        <w:rPr>
          <w:rStyle w:val="24"/>
          <w:rFonts w:ascii="Segoe UI" w:hAnsi="Segoe UI" w:eastAsia="Segoe UI" w:cs="Segoe UI"/>
          <w:color w:val="000000"/>
          <w:u w:val="single"/>
          <w:shd w:val="clear" w:color="auto" w:fill="FFFFFF"/>
        </w:rPr>
        <w:t xml:space="preserve"> </w:t>
      </w:r>
      <w:r>
        <w:rPr>
          <w:rStyle w:val="24"/>
          <w:rFonts w:hint="eastAsia" w:ascii="Segoe UI" w:hAnsi="Segoe UI" w:cs="Segoe UI"/>
          <w:color w:val="000000"/>
          <w:u w:val="single"/>
          <w:shd w:val="clear" w:color="auto" w:fill="FFFFFF"/>
        </w:rPr>
        <w:t>概算</w:t>
      </w:r>
      <w:r>
        <w:rPr>
          <w:rStyle w:val="24"/>
          <w:rFonts w:ascii="Segoe UI" w:hAnsi="Segoe UI" w:eastAsia="Segoe UI" w:cs="Segoe UI"/>
          <w:color w:val="000000"/>
          <w:u w:val="single"/>
          <w:shd w:val="clear" w:color="auto" w:fill="FFFFFF"/>
        </w:rPr>
        <w:t>对比）</w:t>
      </w:r>
    </w:p>
    <w:p>
      <w:pPr>
        <w:pStyle w:val="5"/>
        <w:keepNext w:val="0"/>
        <w:keepLines w:val="0"/>
        <w:widowControl/>
        <w:shd w:val="clear" w:color="auto" w:fill="FFFFFF"/>
        <w:jc w:val="center"/>
        <w:rPr>
          <w:rFonts w:ascii="宋体" w:hAnsi="宋体" w:cs="宋体"/>
          <w:bCs/>
          <w:color w:val="000000"/>
        </w:rPr>
      </w:pPr>
      <w:r>
        <w:rPr>
          <w:rStyle w:val="24"/>
          <w:rFonts w:hint="eastAsia" w:ascii="宋体" w:hAnsi="宋体" w:cs="宋体"/>
          <w:b/>
          <w:color w:val="000000"/>
          <w:shd w:val="clear" w:color="auto" w:fill="FFFFFF"/>
        </w:rPr>
        <w:t>总概算简明表</w:t>
      </w:r>
    </w:p>
    <w:p>
      <w:pPr>
        <w:widowControl/>
        <w:shd w:val="clear" w:color="auto" w:fill="FFFFFF"/>
        <w:jc w:val="left"/>
        <w:rPr>
          <w:rFonts w:ascii="宋体" w:hAnsi="宋体" w:cs="宋体"/>
          <w:sz w:val="24"/>
        </w:rPr>
      </w:pPr>
      <w:r>
        <w:rPr>
          <w:rFonts w:hint="eastAsia" w:ascii="宋体" w:hAnsi="宋体" w:cs="宋体"/>
          <w:kern w:val="0"/>
          <w:sz w:val="24"/>
        </w:rPr>
        <w:t>建设项目名称：</w:t>
      </w:r>
    </w:p>
    <w:tbl>
      <w:tblPr>
        <w:tblStyle w:val="21"/>
        <w:tblW w:w="9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49"/>
        <w:gridCol w:w="2188"/>
        <w:gridCol w:w="1391"/>
        <w:gridCol w:w="1514"/>
        <w:gridCol w:w="1268"/>
        <w:gridCol w:w="1145"/>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749" w:type="dxa"/>
            <w:tcBorders>
              <w:tl2br w:val="nil"/>
              <w:tr2bl w:val="nil"/>
            </w:tcBorders>
            <w:shd w:val="clear" w:color="auto" w:fill="auto"/>
            <w:tcMar>
              <w:top w:w="180" w:type="dxa"/>
              <w:left w:w="270" w:type="dxa"/>
              <w:bottom w:w="180" w:type="dxa"/>
              <w:right w:w="270" w:type="dxa"/>
            </w:tcMar>
            <w:vAlign w:val="center"/>
          </w:tcPr>
          <w:p>
            <w:pPr>
              <w:widowControl/>
              <w:jc w:val="center"/>
              <w:rPr>
                <w:rStyle w:val="24"/>
                <w:rFonts w:ascii="宋体" w:hAnsi="宋体" w:cs="宋体"/>
                <w:b w:val="0"/>
                <w:bCs w:val="0"/>
                <w:kern w:val="0"/>
                <w:sz w:val="24"/>
              </w:rPr>
            </w:pPr>
            <w:r>
              <w:rPr>
                <w:rStyle w:val="24"/>
                <w:rFonts w:hint="eastAsia" w:ascii="宋体" w:hAnsi="宋体" w:cs="宋体"/>
                <w:b w:val="0"/>
                <w:bCs w:val="0"/>
                <w:kern w:val="0"/>
                <w:sz w:val="24"/>
              </w:rPr>
              <w:t>序号</w:t>
            </w:r>
          </w:p>
        </w:tc>
        <w:tc>
          <w:tcPr>
            <w:tcW w:w="2188"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sz w:val="24"/>
              </w:rPr>
            </w:pPr>
            <w:r>
              <w:rPr>
                <w:rStyle w:val="24"/>
                <w:rFonts w:hint="eastAsia" w:ascii="宋体" w:hAnsi="宋体" w:cs="宋体"/>
                <w:b w:val="0"/>
                <w:bCs w:val="0"/>
                <w:kern w:val="0"/>
                <w:sz w:val="24"/>
              </w:rPr>
              <w:t>费用项目</w:t>
            </w:r>
          </w:p>
        </w:tc>
        <w:tc>
          <w:tcPr>
            <w:tcW w:w="1391" w:type="dxa"/>
            <w:tcBorders>
              <w:tl2br w:val="nil"/>
              <w:tr2bl w:val="nil"/>
            </w:tcBorders>
            <w:shd w:val="clear" w:color="auto" w:fill="auto"/>
            <w:tcMar>
              <w:top w:w="180" w:type="dxa"/>
              <w:left w:w="270" w:type="dxa"/>
              <w:bottom w:w="180" w:type="dxa"/>
              <w:right w:w="270" w:type="dxa"/>
            </w:tcMar>
            <w:vAlign w:val="center"/>
          </w:tcPr>
          <w:p>
            <w:pPr>
              <w:widowControl/>
              <w:jc w:val="center"/>
              <w:rPr>
                <w:rStyle w:val="24"/>
                <w:rFonts w:ascii="宋体" w:hAnsi="宋体" w:cs="宋体"/>
                <w:b w:val="0"/>
                <w:bCs w:val="0"/>
                <w:kern w:val="0"/>
                <w:sz w:val="24"/>
              </w:rPr>
            </w:pPr>
            <w:r>
              <w:rPr>
                <w:rStyle w:val="24"/>
                <w:rFonts w:hint="eastAsia" w:ascii="宋体" w:hAnsi="宋体" w:cs="宋体"/>
                <w:b w:val="0"/>
                <w:bCs w:val="0"/>
                <w:kern w:val="0"/>
                <w:sz w:val="24"/>
              </w:rPr>
              <w:t>估算</w:t>
            </w:r>
          </w:p>
          <w:p>
            <w:pPr>
              <w:widowControl/>
              <w:jc w:val="center"/>
              <w:rPr>
                <w:rStyle w:val="24"/>
                <w:rFonts w:ascii="宋体" w:hAnsi="宋体" w:cs="宋体"/>
                <w:b w:val="0"/>
                <w:bCs w:val="0"/>
                <w:kern w:val="0"/>
                <w:sz w:val="24"/>
              </w:rPr>
            </w:pPr>
            <w:r>
              <w:rPr>
                <w:rStyle w:val="24"/>
                <w:rFonts w:hint="eastAsia" w:ascii="宋体" w:hAnsi="宋体" w:cs="宋体"/>
                <w:b w:val="0"/>
                <w:bCs w:val="0"/>
                <w:kern w:val="0"/>
                <w:sz w:val="24"/>
              </w:rPr>
              <w:t>金额</w:t>
            </w:r>
          </w:p>
          <w:p>
            <w:pPr>
              <w:widowControl/>
              <w:jc w:val="center"/>
              <w:rPr>
                <w:rFonts w:ascii="宋体" w:hAnsi="宋体" w:cs="宋体"/>
                <w:sz w:val="24"/>
              </w:rPr>
            </w:pPr>
            <w:r>
              <w:rPr>
                <w:rStyle w:val="24"/>
                <w:rFonts w:hint="eastAsia" w:ascii="宋体" w:hAnsi="宋体" w:cs="宋体"/>
                <w:b w:val="0"/>
                <w:bCs w:val="0"/>
                <w:kern w:val="0"/>
                <w:sz w:val="24"/>
              </w:rPr>
              <w:t>（万元）</w:t>
            </w:r>
          </w:p>
        </w:tc>
        <w:tc>
          <w:tcPr>
            <w:tcW w:w="1514" w:type="dxa"/>
            <w:tcBorders>
              <w:tl2br w:val="nil"/>
              <w:tr2bl w:val="nil"/>
            </w:tcBorders>
            <w:shd w:val="clear" w:color="auto" w:fill="auto"/>
            <w:tcMar>
              <w:top w:w="180" w:type="dxa"/>
              <w:left w:w="270" w:type="dxa"/>
              <w:bottom w:w="180" w:type="dxa"/>
              <w:right w:w="270" w:type="dxa"/>
            </w:tcMar>
            <w:vAlign w:val="center"/>
          </w:tcPr>
          <w:p>
            <w:pPr>
              <w:widowControl/>
              <w:jc w:val="center"/>
              <w:rPr>
                <w:rStyle w:val="24"/>
                <w:rFonts w:ascii="宋体" w:hAnsi="宋体" w:cs="宋体"/>
                <w:b w:val="0"/>
                <w:bCs w:val="0"/>
                <w:kern w:val="0"/>
                <w:sz w:val="24"/>
              </w:rPr>
            </w:pPr>
            <w:r>
              <w:rPr>
                <w:rStyle w:val="24"/>
                <w:rFonts w:hint="eastAsia" w:ascii="宋体" w:hAnsi="宋体" w:cs="宋体"/>
                <w:b w:val="0"/>
                <w:bCs w:val="0"/>
                <w:kern w:val="0"/>
                <w:sz w:val="24"/>
              </w:rPr>
              <w:t>概算</w:t>
            </w:r>
          </w:p>
          <w:p>
            <w:pPr>
              <w:widowControl/>
              <w:jc w:val="center"/>
              <w:rPr>
                <w:rStyle w:val="24"/>
                <w:rFonts w:ascii="宋体" w:hAnsi="宋体" w:cs="宋体"/>
                <w:b w:val="0"/>
                <w:bCs w:val="0"/>
                <w:kern w:val="0"/>
                <w:sz w:val="24"/>
              </w:rPr>
            </w:pPr>
            <w:r>
              <w:rPr>
                <w:rStyle w:val="24"/>
                <w:rFonts w:hint="eastAsia" w:ascii="宋体" w:hAnsi="宋体" w:cs="宋体"/>
                <w:b w:val="0"/>
                <w:bCs w:val="0"/>
                <w:kern w:val="0"/>
                <w:sz w:val="24"/>
              </w:rPr>
              <w:t>金额</w:t>
            </w:r>
          </w:p>
          <w:p>
            <w:pPr>
              <w:widowControl/>
              <w:jc w:val="center"/>
              <w:rPr>
                <w:rFonts w:ascii="宋体" w:hAnsi="宋体" w:cs="宋体"/>
                <w:sz w:val="24"/>
              </w:rPr>
            </w:pPr>
            <w:r>
              <w:rPr>
                <w:rStyle w:val="24"/>
                <w:rFonts w:hint="eastAsia" w:ascii="宋体" w:hAnsi="宋体" w:cs="宋体"/>
                <w:b w:val="0"/>
                <w:bCs w:val="0"/>
                <w:kern w:val="0"/>
                <w:sz w:val="24"/>
              </w:rPr>
              <w:t>（万元）</w:t>
            </w:r>
          </w:p>
        </w:tc>
        <w:tc>
          <w:tcPr>
            <w:tcW w:w="1268"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sz w:val="24"/>
              </w:rPr>
            </w:pPr>
            <w:r>
              <w:rPr>
                <w:rStyle w:val="24"/>
                <w:rFonts w:hint="eastAsia" w:ascii="宋体" w:hAnsi="宋体" w:cs="宋体"/>
                <w:b w:val="0"/>
                <w:bCs w:val="0"/>
                <w:kern w:val="0"/>
                <w:sz w:val="24"/>
              </w:rPr>
              <w:t>增减额（万元）</w:t>
            </w:r>
          </w:p>
        </w:tc>
        <w:tc>
          <w:tcPr>
            <w:tcW w:w="1145"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sz w:val="24"/>
              </w:rPr>
            </w:pPr>
            <w:r>
              <w:rPr>
                <w:rStyle w:val="24"/>
                <w:rFonts w:hint="eastAsia" w:ascii="宋体" w:hAnsi="宋体" w:cs="宋体"/>
                <w:b w:val="0"/>
                <w:bCs w:val="0"/>
                <w:kern w:val="0"/>
                <w:sz w:val="24"/>
              </w:rPr>
              <w:t>变化率（%）</w:t>
            </w:r>
          </w:p>
        </w:tc>
        <w:tc>
          <w:tcPr>
            <w:tcW w:w="893"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sz w:val="24"/>
              </w:rPr>
            </w:pPr>
            <w:r>
              <w:rPr>
                <w:rStyle w:val="24"/>
                <w:rFonts w:hint="eastAsia" w:ascii="宋体" w:hAnsi="宋体" w:cs="宋体"/>
                <w:b w:val="0"/>
                <w:bCs w:val="0"/>
                <w:kern w:val="0"/>
                <w:sz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exact"/>
        </w:trPr>
        <w:tc>
          <w:tcPr>
            <w:tcW w:w="749"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4"/>
              </w:rPr>
            </w:pPr>
            <w:r>
              <w:rPr>
                <w:rFonts w:hint="eastAsia" w:ascii="宋体" w:hAnsi="宋体" w:cs="宋体"/>
                <w:kern w:val="0"/>
                <w:sz w:val="24"/>
              </w:rPr>
              <w:t>一</w:t>
            </w:r>
          </w:p>
        </w:tc>
        <w:tc>
          <w:tcPr>
            <w:tcW w:w="2188"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工程费用</w:t>
            </w:r>
          </w:p>
        </w:tc>
        <w:tc>
          <w:tcPr>
            <w:tcW w:w="1391"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514"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268"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145"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893"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exact"/>
        </w:trPr>
        <w:tc>
          <w:tcPr>
            <w:tcW w:w="749"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4"/>
              </w:rPr>
            </w:pPr>
            <w:r>
              <w:rPr>
                <w:rFonts w:hint="eastAsia" w:ascii="宋体" w:hAnsi="宋体" w:cs="宋体"/>
                <w:kern w:val="0"/>
                <w:sz w:val="24"/>
              </w:rPr>
              <w:t>1</w:t>
            </w:r>
          </w:p>
        </w:tc>
        <w:tc>
          <w:tcPr>
            <w:tcW w:w="2188"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建筑工程</w:t>
            </w:r>
          </w:p>
        </w:tc>
        <w:tc>
          <w:tcPr>
            <w:tcW w:w="1391"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514"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268"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145"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893"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exact"/>
        </w:trPr>
        <w:tc>
          <w:tcPr>
            <w:tcW w:w="749"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4"/>
              </w:rPr>
            </w:pPr>
            <w:r>
              <w:rPr>
                <w:rFonts w:hint="eastAsia" w:ascii="宋体" w:hAnsi="宋体" w:cs="宋体"/>
                <w:kern w:val="0"/>
                <w:sz w:val="24"/>
              </w:rPr>
              <w:t>2</w:t>
            </w:r>
          </w:p>
        </w:tc>
        <w:tc>
          <w:tcPr>
            <w:tcW w:w="2188"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安装工程</w:t>
            </w:r>
          </w:p>
        </w:tc>
        <w:tc>
          <w:tcPr>
            <w:tcW w:w="1391"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514"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268"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145"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893"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exact"/>
        </w:trPr>
        <w:tc>
          <w:tcPr>
            <w:tcW w:w="749"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4"/>
              </w:rPr>
            </w:pPr>
            <w:r>
              <w:rPr>
                <w:rFonts w:hint="eastAsia" w:ascii="宋体" w:hAnsi="宋体" w:cs="宋体"/>
                <w:kern w:val="0"/>
                <w:sz w:val="24"/>
              </w:rPr>
              <w:t>3</w:t>
            </w:r>
          </w:p>
        </w:tc>
        <w:tc>
          <w:tcPr>
            <w:tcW w:w="2188"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kern w:val="0"/>
                <w:sz w:val="24"/>
              </w:rPr>
            </w:pPr>
            <w:r>
              <w:rPr>
                <w:rFonts w:hint="eastAsia" w:ascii="宋体" w:hAnsi="宋体" w:cs="宋体"/>
                <w:kern w:val="0"/>
                <w:sz w:val="24"/>
              </w:rPr>
              <w:t>设备购置费</w:t>
            </w:r>
          </w:p>
        </w:tc>
        <w:tc>
          <w:tcPr>
            <w:tcW w:w="1391"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514"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268"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145"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893"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exact"/>
        </w:trPr>
        <w:tc>
          <w:tcPr>
            <w:tcW w:w="749"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4"/>
              </w:rPr>
            </w:pPr>
            <w:r>
              <w:rPr>
                <w:rFonts w:hint="eastAsia" w:ascii="宋体" w:hAnsi="宋体" w:cs="宋体"/>
                <w:kern w:val="0"/>
                <w:sz w:val="24"/>
              </w:rPr>
              <w:t>二</w:t>
            </w:r>
          </w:p>
        </w:tc>
        <w:tc>
          <w:tcPr>
            <w:tcW w:w="2188"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kern w:val="0"/>
                <w:sz w:val="24"/>
              </w:rPr>
            </w:pPr>
            <w:r>
              <w:rPr>
                <w:rFonts w:hint="eastAsia" w:ascii="宋体" w:hAnsi="宋体" w:cs="宋体"/>
                <w:kern w:val="0"/>
                <w:sz w:val="24"/>
              </w:rPr>
              <w:t>工程建设其他费用</w:t>
            </w:r>
          </w:p>
        </w:tc>
        <w:tc>
          <w:tcPr>
            <w:tcW w:w="1391"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514"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268"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145"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893"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exact"/>
        </w:trPr>
        <w:tc>
          <w:tcPr>
            <w:tcW w:w="749"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4"/>
              </w:rPr>
            </w:pPr>
            <w:r>
              <w:rPr>
                <w:rFonts w:hint="eastAsia" w:ascii="宋体" w:hAnsi="宋体" w:cs="宋体"/>
                <w:kern w:val="0"/>
                <w:sz w:val="24"/>
              </w:rPr>
              <w:t>三</w:t>
            </w:r>
          </w:p>
        </w:tc>
        <w:tc>
          <w:tcPr>
            <w:tcW w:w="2188"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r>
              <w:rPr>
                <w:rFonts w:hint="eastAsia" w:ascii="宋体" w:hAnsi="宋体" w:cs="宋体"/>
                <w:kern w:val="0"/>
                <w:sz w:val="24"/>
              </w:rPr>
              <w:t>预备费</w:t>
            </w:r>
          </w:p>
        </w:tc>
        <w:tc>
          <w:tcPr>
            <w:tcW w:w="1391"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514"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268"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1145"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c>
          <w:tcPr>
            <w:tcW w:w="893"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exact"/>
        </w:trPr>
        <w:tc>
          <w:tcPr>
            <w:tcW w:w="749"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4"/>
              </w:rPr>
            </w:pPr>
            <w:r>
              <w:rPr>
                <w:rFonts w:hint="eastAsia" w:ascii="宋体" w:hAnsi="宋体" w:cs="宋体"/>
                <w:kern w:val="0"/>
                <w:sz w:val="24"/>
              </w:rPr>
              <w:t>四</w:t>
            </w:r>
          </w:p>
        </w:tc>
        <w:tc>
          <w:tcPr>
            <w:tcW w:w="2188"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kern w:val="0"/>
                <w:sz w:val="24"/>
              </w:rPr>
            </w:pPr>
            <w:r>
              <w:rPr>
                <w:rFonts w:hint="eastAsia" w:ascii="宋体" w:hAnsi="宋体" w:cs="宋体"/>
                <w:kern w:val="0"/>
                <w:sz w:val="24"/>
              </w:rPr>
              <w:t>专项费用</w:t>
            </w:r>
          </w:p>
        </w:tc>
        <w:tc>
          <w:tcPr>
            <w:tcW w:w="1391"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kern w:val="0"/>
                <w:sz w:val="24"/>
              </w:rPr>
            </w:pPr>
          </w:p>
        </w:tc>
        <w:tc>
          <w:tcPr>
            <w:tcW w:w="1514"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kern w:val="0"/>
                <w:sz w:val="24"/>
              </w:rPr>
            </w:pPr>
          </w:p>
        </w:tc>
        <w:tc>
          <w:tcPr>
            <w:tcW w:w="1268"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kern w:val="0"/>
                <w:sz w:val="24"/>
              </w:rPr>
            </w:pPr>
          </w:p>
        </w:tc>
        <w:tc>
          <w:tcPr>
            <w:tcW w:w="1145"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kern w:val="0"/>
                <w:sz w:val="24"/>
              </w:rPr>
            </w:pPr>
          </w:p>
        </w:tc>
        <w:tc>
          <w:tcPr>
            <w:tcW w:w="893"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3" w:hRule="exact"/>
        </w:trPr>
        <w:tc>
          <w:tcPr>
            <w:tcW w:w="2937" w:type="dxa"/>
            <w:gridSpan w:val="2"/>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kern w:val="0"/>
                <w:sz w:val="24"/>
              </w:rPr>
            </w:pPr>
            <w:r>
              <w:rPr>
                <w:rFonts w:hint="eastAsia" w:ascii="宋体" w:hAnsi="宋体" w:cs="宋体"/>
                <w:kern w:val="0"/>
                <w:sz w:val="24"/>
              </w:rPr>
              <w:t>总投资（一+二+三+四）</w:t>
            </w:r>
          </w:p>
        </w:tc>
        <w:tc>
          <w:tcPr>
            <w:tcW w:w="1391" w:type="dxa"/>
            <w:tcBorders>
              <w:tl2br w:val="nil"/>
              <w:tr2bl w:val="nil"/>
            </w:tcBorders>
            <w:shd w:val="clear" w:color="auto" w:fill="auto"/>
            <w:tcMar>
              <w:top w:w="180" w:type="dxa"/>
              <w:left w:w="270" w:type="dxa"/>
              <w:bottom w:w="180" w:type="dxa"/>
              <w:right w:w="270" w:type="dxa"/>
            </w:tcMar>
            <w:vAlign w:val="center"/>
          </w:tcPr>
          <w:p>
            <w:pPr>
              <w:widowControl/>
              <w:spacing w:line="500" w:lineRule="exact"/>
              <w:jc w:val="left"/>
              <w:rPr>
                <w:rFonts w:ascii="宋体" w:hAnsi="宋体" w:cs="宋体"/>
                <w:sz w:val="24"/>
              </w:rPr>
            </w:pPr>
          </w:p>
        </w:tc>
        <w:tc>
          <w:tcPr>
            <w:tcW w:w="1514" w:type="dxa"/>
            <w:tcBorders>
              <w:tl2br w:val="nil"/>
              <w:tr2bl w:val="nil"/>
            </w:tcBorders>
            <w:shd w:val="clear" w:color="auto" w:fill="auto"/>
            <w:tcMar>
              <w:top w:w="180" w:type="dxa"/>
              <w:left w:w="270" w:type="dxa"/>
              <w:bottom w:w="180" w:type="dxa"/>
              <w:right w:w="270" w:type="dxa"/>
            </w:tcMar>
            <w:vAlign w:val="center"/>
          </w:tcPr>
          <w:p>
            <w:pPr>
              <w:widowControl/>
              <w:spacing w:line="500" w:lineRule="exact"/>
              <w:jc w:val="left"/>
              <w:rPr>
                <w:rFonts w:ascii="宋体" w:hAnsi="宋体" w:cs="宋体"/>
                <w:sz w:val="24"/>
              </w:rPr>
            </w:pPr>
          </w:p>
        </w:tc>
        <w:tc>
          <w:tcPr>
            <w:tcW w:w="1268" w:type="dxa"/>
            <w:tcBorders>
              <w:tl2br w:val="nil"/>
              <w:tr2bl w:val="nil"/>
            </w:tcBorders>
            <w:shd w:val="clear" w:color="auto" w:fill="auto"/>
            <w:tcMar>
              <w:top w:w="180" w:type="dxa"/>
              <w:left w:w="270" w:type="dxa"/>
              <w:bottom w:w="180" w:type="dxa"/>
              <w:right w:w="270" w:type="dxa"/>
            </w:tcMar>
            <w:vAlign w:val="center"/>
          </w:tcPr>
          <w:p>
            <w:pPr>
              <w:widowControl/>
              <w:spacing w:line="500" w:lineRule="exact"/>
              <w:jc w:val="left"/>
              <w:rPr>
                <w:rFonts w:ascii="宋体" w:hAnsi="宋体" w:cs="宋体"/>
                <w:sz w:val="24"/>
              </w:rPr>
            </w:pPr>
          </w:p>
        </w:tc>
        <w:tc>
          <w:tcPr>
            <w:tcW w:w="1145" w:type="dxa"/>
            <w:tcBorders>
              <w:tl2br w:val="nil"/>
              <w:tr2bl w:val="nil"/>
            </w:tcBorders>
            <w:shd w:val="clear" w:color="auto" w:fill="auto"/>
            <w:tcMar>
              <w:top w:w="180" w:type="dxa"/>
              <w:left w:w="270" w:type="dxa"/>
              <w:bottom w:w="180" w:type="dxa"/>
              <w:right w:w="270" w:type="dxa"/>
            </w:tcMar>
            <w:vAlign w:val="center"/>
          </w:tcPr>
          <w:p>
            <w:pPr>
              <w:widowControl/>
              <w:spacing w:line="500" w:lineRule="exact"/>
              <w:jc w:val="left"/>
              <w:rPr>
                <w:rFonts w:ascii="宋体" w:hAnsi="宋体" w:cs="宋体"/>
                <w:sz w:val="24"/>
              </w:rPr>
            </w:pPr>
          </w:p>
        </w:tc>
        <w:tc>
          <w:tcPr>
            <w:tcW w:w="893" w:type="dxa"/>
            <w:tcBorders>
              <w:tl2br w:val="nil"/>
              <w:tr2bl w:val="nil"/>
            </w:tcBorders>
            <w:shd w:val="clear" w:color="auto" w:fill="auto"/>
            <w:tcMar>
              <w:top w:w="180" w:type="dxa"/>
              <w:left w:w="270" w:type="dxa"/>
              <w:bottom w:w="180" w:type="dxa"/>
              <w:right w:w="270" w:type="dxa"/>
            </w:tcMar>
            <w:vAlign w:val="center"/>
          </w:tcPr>
          <w:p>
            <w:pPr>
              <w:widowControl/>
              <w:spacing w:line="500" w:lineRule="exact"/>
              <w:jc w:val="left"/>
              <w:rPr>
                <w:rFonts w:ascii="宋体" w:hAnsi="宋体" w:cs="宋体"/>
                <w:sz w:val="24"/>
              </w:rPr>
            </w:pPr>
          </w:p>
        </w:tc>
      </w:tr>
    </w:tbl>
    <w:p>
      <w:pPr>
        <w:sectPr>
          <w:pgSz w:w="11906" w:h="16838"/>
          <w:pgMar w:top="1440" w:right="1800" w:bottom="1440" w:left="1800" w:header="851" w:footer="992" w:gutter="0"/>
          <w:cols w:space="720" w:num="1"/>
          <w:docGrid w:type="lines" w:linePitch="312" w:charSpace="0"/>
        </w:sectPr>
      </w:pPr>
      <w:r>
        <w:rPr>
          <w:rFonts w:hint="eastAsia"/>
          <w:sz w:val="24"/>
        </w:rPr>
        <w:t>注：适用于设计概算与投资估算对比。</w:t>
      </w: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hint="eastAsia" w:ascii="宋体" w:hAnsi="宋体" w:cs="宋体"/>
          <w:b/>
          <w:color w:val="000000"/>
          <w:shd w:val="clear" w:color="auto" w:fill="FFFFFF"/>
        </w:rPr>
        <w:t xml:space="preserve">总 概 算 表                                     </w:t>
      </w:r>
    </w:p>
    <w:tbl>
      <w:tblPr>
        <w:tblStyle w:val="21"/>
        <w:tblpPr w:leftFromText="180" w:rightFromText="180" w:vertAnchor="text" w:horzAnchor="page" w:tblpX="950" w:tblpY="303"/>
        <w:tblOverlap w:val="never"/>
        <w:tblW w:w="14623" w:type="dxa"/>
        <w:tblInd w:w="0" w:type="dxa"/>
        <w:tblLayout w:type="fixed"/>
        <w:tblCellMar>
          <w:top w:w="15" w:type="dxa"/>
          <w:left w:w="15" w:type="dxa"/>
          <w:bottom w:w="15" w:type="dxa"/>
          <w:right w:w="15" w:type="dxa"/>
        </w:tblCellMar>
      </w:tblPr>
      <w:tblGrid>
        <w:gridCol w:w="720"/>
        <w:gridCol w:w="2085"/>
        <w:gridCol w:w="1321"/>
        <w:gridCol w:w="1276"/>
        <w:gridCol w:w="1446"/>
        <w:gridCol w:w="1531"/>
        <w:gridCol w:w="1134"/>
        <w:gridCol w:w="890"/>
        <w:gridCol w:w="1035"/>
        <w:gridCol w:w="1048"/>
        <w:gridCol w:w="647"/>
        <w:gridCol w:w="1490"/>
      </w:tblGrid>
      <w:tr>
        <w:trPr>
          <w:trHeight w:val="227" w:hRule="atLeast"/>
        </w:trPr>
        <w:tc>
          <w:tcPr>
            <w:tcW w:w="12486" w:type="dxa"/>
            <w:gridSpan w:val="10"/>
            <w:tcBorders>
              <w:bottom w:val="single" w:color="000000" w:sz="4" w:space="0"/>
            </w:tcBorders>
            <w:noWrap/>
            <w:vAlign w:val="center"/>
          </w:tcPr>
          <w:p>
            <w:pPr>
              <w:widowControl/>
              <w:jc w:val="left"/>
              <w:textAlignment w:val="center"/>
              <w:rPr>
                <w:rFonts w:cs="宋体"/>
                <w:sz w:val="22"/>
                <w:szCs w:val="22"/>
              </w:rPr>
            </w:pPr>
            <w:r>
              <w:rPr>
                <w:rFonts w:hint="eastAsia" w:cs="宋体"/>
                <w:kern w:val="0"/>
                <w:sz w:val="24"/>
              </w:rPr>
              <w:t>建设项目名称：</w:t>
            </w:r>
          </w:p>
        </w:tc>
        <w:tc>
          <w:tcPr>
            <w:tcW w:w="2137" w:type="dxa"/>
            <w:gridSpan w:val="2"/>
            <w:tcBorders>
              <w:bottom w:val="single" w:color="000000" w:sz="4" w:space="0"/>
            </w:tcBorders>
            <w:noWrap/>
          </w:tcPr>
          <w:p>
            <w:pPr>
              <w:widowControl/>
              <w:jc w:val="center"/>
              <w:textAlignment w:val="center"/>
              <w:rPr>
                <w:rFonts w:cs="宋体"/>
                <w:sz w:val="22"/>
                <w:szCs w:val="22"/>
              </w:rPr>
            </w:pPr>
            <w:r>
              <w:rPr>
                <w:rFonts w:hint="eastAsia" w:cs="宋体"/>
                <w:kern w:val="0"/>
                <w:sz w:val="24"/>
              </w:rPr>
              <w:t>第  页  共  页</w:t>
            </w:r>
          </w:p>
        </w:tc>
      </w:tr>
      <w:tr>
        <w:trPr>
          <w:trHeight w:val="260" w:hRule="atLeast"/>
        </w:trPr>
        <w:tc>
          <w:tcPr>
            <w:tcW w:w="72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序号</w:t>
            </w:r>
          </w:p>
        </w:tc>
        <w:tc>
          <w:tcPr>
            <w:tcW w:w="208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工程费用名称</w:t>
            </w:r>
          </w:p>
        </w:tc>
        <w:tc>
          <w:tcPr>
            <w:tcW w:w="6708" w:type="dxa"/>
            <w:gridSpan w:val="5"/>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概算投资（万元）</w:t>
            </w:r>
          </w:p>
        </w:tc>
        <w:tc>
          <w:tcPr>
            <w:tcW w:w="3620" w:type="dxa"/>
            <w:gridSpan w:val="4"/>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技术经济指标</w:t>
            </w:r>
          </w:p>
        </w:tc>
        <w:tc>
          <w:tcPr>
            <w:tcW w:w="149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备注</w:t>
            </w:r>
          </w:p>
        </w:tc>
      </w:tr>
      <w:tr>
        <w:trPr>
          <w:trHeight w:val="305"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center"/>
              <w:rPr>
                <w:rFonts w:ascii="宋体" w:hAnsi="宋体" w:cs="宋体"/>
                <w:sz w:val="24"/>
              </w:rPr>
            </w:pPr>
          </w:p>
        </w:tc>
        <w:tc>
          <w:tcPr>
            <w:tcW w:w="2085"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center"/>
              <w:rPr>
                <w:rFonts w:ascii="宋体" w:hAnsi="宋体" w:cs="宋体"/>
                <w:sz w:val="24"/>
              </w:rPr>
            </w:pPr>
          </w:p>
        </w:tc>
        <w:tc>
          <w:tcPr>
            <w:tcW w:w="1321"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建筑工程费</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安装工程费</w:t>
            </w:r>
          </w:p>
        </w:tc>
        <w:tc>
          <w:tcPr>
            <w:tcW w:w="144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设备购置费</w:t>
            </w:r>
          </w:p>
        </w:tc>
        <w:tc>
          <w:tcPr>
            <w:tcW w:w="1531" w:type="dxa"/>
            <w:tcBorders>
              <w:top w:val="single" w:color="000000" w:sz="4" w:space="0"/>
              <w:left w:val="single" w:color="000000" w:sz="4" w:space="0"/>
              <w:bottom w:val="single" w:color="000000" w:sz="4" w:space="0"/>
            </w:tcBorders>
            <w:noWrap/>
            <w:vAlign w:val="center"/>
          </w:tcPr>
          <w:p>
            <w:pPr>
              <w:widowControl/>
              <w:adjustRightInd w:val="0"/>
              <w:snapToGrid w:val="0"/>
              <w:spacing w:line="360" w:lineRule="exact"/>
              <w:jc w:val="center"/>
              <w:textAlignment w:val="center"/>
              <w:rPr>
                <w:rFonts w:ascii="宋体" w:hAnsi="宋体" w:cs="宋体"/>
                <w:kern w:val="0"/>
                <w:sz w:val="24"/>
              </w:rPr>
            </w:pPr>
            <w:r>
              <w:rPr>
                <w:rFonts w:hint="eastAsia" w:ascii="宋体" w:hAnsi="宋体" w:cs="宋体"/>
                <w:kern w:val="0"/>
                <w:sz w:val="24"/>
              </w:rPr>
              <w:t>工程建设</w:t>
            </w:r>
          </w:p>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其他费用</w:t>
            </w:r>
          </w:p>
        </w:tc>
        <w:tc>
          <w:tcPr>
            <w:tcW w:w="113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合计</w:t>
            </w:r>
          </w:p>
        </w:tc>
        <w:tc>
          <w:tcPr>
            <w:tcW w:w="89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单位</w:t>
            </w:r>
          </w:p>
        </w:tc>
        <w:tc>
          <w:tcPr>
            <w:tcW w:w="1035" w:type="dxa"/>
            <w:tcBorders>
              <w:top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数量</w:t>
            </w:r>
          </w:p>
        </w:tc>
        <w:tc>
          <w:tcPr>
            <w:tcW w:w="1695" w:type="dxa"/>
            <w:gridSpan w:val="2"/>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kern w:val="0"/>
                <w:sz w:val="24"/>
              </w:rPr>
            </w:pPr>
            <w:r>
              <w:rPr>
                <w:rFonts w:hint="eastAsia" w:ascii="宋体" w:hAnsi="宋体" w:cs="宋体"/>
                <w:kern w:val="0"/>
                <w:sz w:val="24"/>
              </w:rPr>
              <w:t>单位价值</w:t>
            </w:r>
          </w:p>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（元）</w:t>
            </w:r>
          </w:p>
        </w:tc>
        <w:tc>
          <w:tcPr>
            <w:tcW w:w="1490"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center"/>
              <w:rPr>
                <w:rFonts w:ascii="宋体" w:hAnsi="宋体" w:cs="宋体"/>
                <w:sz w:val="24"/>
              </w:rPr>
            </w:pPr>
          </w:p>
        </w:tc>
      </w:tr>
      <w:tr>
        <w:trPr>
          <w:trHeight w:val="34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一</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工程费用</w:t>
            </w:r>
          </w:p>
        </w:tc>
        <w:tc>
          <w:tcPr>
            <w:tcW w:w="132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890" w:type="dxa"/>
            <w:tcBorders>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695"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center"/>
              <w:rPr>
                <w:rFonts w:ascii="宋体" w:hAnsi="宋体" w:cs="宋体"/>
                <w:sz w:val="24"/>
              </w:rPr>
            </w:pPr>
          </w:p>
        </w:tc>
      </w:tr>
      <w:tr>
        <w:trPr>
          <w:trHeight w:val="34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（一）</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left"/>
              <w:textAlignment w:val="center"/>
              <w:rPr>
                <w:rFonts w:ascii="宋体" w:hAnsi="宋体" w:cs="宋体"/>
                <w:sz w:val="24"/>
              </w:rPr>
            </w:pPr>
            <w:r>
              <w:rPr>
                <w:rFonts w:hint="eastAsia" w:ascii="宋体" w:hAnsi="宋体" w:cs="宋体"/>
                <w:kern w:val="0"/>
                <w:sz w:val="24"/>
              </w:rPr>
              <w:t>主要工程项目</w:t>
            </w:r>
          </w:p>
        </w:tc>
        <w:tc>
          <w:tcPr>
            <w:tcW w:w="132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890" w:type="dxa"/>
            <w:tcBorders>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695"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center"/>
              <w:rPr>
                <w:rFonts w:ascii="宋体" w:hAnsi="宋体" w:cs="宋体"/>
                <w:sz w:val="24"/>
              </w:rPr>
            </w:pPr>
          </w:p>
        </w:tc>
      </w:tr>
      <w:tr>
        <w:trPr>
          <w:trHeight w:val="34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1</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left"/>
              <w:textAlignment w:val="center"/>
              <w:rPr>
                <w:rFonts w:ascii="宋体" w:hAnsi="宋体" w:cs="宋体"/>
                <w:sz w:val="24"/>
              </w:rPr>
            </w:pPr>
            <w:r>
              <w:rPr>
                <w:rFonts w:hint="eastAsia" w:ascii="宋体" w:hAnsi="宋体" w:cs="宋体"/>
                <w:kern w:val="0"/>
                <w:sz w:val="24"/>
              </w:rPr>
              <w:t>单项工程A</w:t>
            </w:r>
          </w:p>
        </w:tc>
        <w:tc>
          <w:tcPr>
            <w:tcW w:w="132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890" w:type="dxa"/>
            <w:tcBorders>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695"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r>
      <w:tr>
        <w:trPr>
          <w:trHeight w:val="9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1.1</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left"/>
              <w:textAlignment w:val="center"/>
              <w:rPr>
                <w:rFonts w:ascii="宋体" w:hAnsi="宋体" w:cs="宋体"/>
                <w:sz w:val="24"/>
              </w:rPr>
            </w:pPr>
            <w:r>
              <w:rPr>
                <w:rFonts w:hint="eastAsia" w:ascii="宋体" w:hAnsi="宋体" w:cs="宋体"/>
                <w:kern w:val="0"/>
                <w:sz w:val="24"/>
              </w:rPr>
              <w:t>单位工程a</w:t>
            </w:r>
          </w:p>
        </w:tc>
        <w:tc>
          <w:tcPr>
            <w:tcW w:w="132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890" w:type="dxa"/>
            <w:tcBorders>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sz w:val="24"/>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695"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r>
      <w:tr>
        <w:trPr>
          <w:trHeight w:val="34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1.2</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left"/>
              <w:textAlignment w:val="center"/>
              <w:rPr>
                <w:rFonts w:ascii="宋体" w:hAnsi="宋体" w:cs="宋体"/>
                <w:sz w:val="24"/>
              </w:rPr>
            </w:pPr>
            <w:r>
              <w:rPr>
                <w:rFonts w:hint="eastAsia" w:ascii="宋体" w:hAnsi="宋体" w:cs="宋体"/>
                <w:kern w:val="0"/>
                <w:sz w:val="24"/>
              </w:rPr>
              <w:t>单位工程b</w:t>
            </w:r>
          </w:p>
        </w:tc>
        <w:tc>
          <w:tcPr>
            <w:tcW w:w="132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890" w:type="dxa"/>
            <w:tcBorders>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sz w:val="24"/>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695"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r>
      <w:tr>
        <w:trPr>
          <w:trHeight w:val="34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kern w:val="0"/>
                <w:sz w:val="24"/>
              </w:rPr>
            </w:pPr>
            <w:r>
              <w:rPr>
                <w:rFonts w:hint="eastAsia" w:ascii="宋体" w:hAnsi="宋体" w:cs="宋体"/>
                <w:kern w:val="0"/>
                <w:sz w:val="24"/>
              </w:rPr>
              <w:t>1.2.1</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left"/>
              <w:textAlignment w:val="center"/>
              <w:rPr>
                <w:rFonts w:ascii="宋体" w:hAnsi="宋体" w:cs="宋体"/>
                <w:kern w:val="0"/>
                <w:sz w:val="24"/>
              </w:rPr>
            </w:pPr>
            <w:r>
              <w:rPr>
                <w:rFonts w:hint="eastAsia" w:ascii="宋体" w:hAnsi="宋体" w:cs="宋体"/>
                <w:kern w:val="0"/>
                <w:sz w:val="24"/>
              </w:rPr>
              <w:t>主要分部分项工程</w:t>
            </w:r>
          </w:p>
        </w:tc>
        <w:tc>
          <w:tcPr>
            <w:tcW w:w="132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890" w:type="dxa"/>
            <w:tcBorders>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sz w:val="24"/>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695"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r>
      <w:tr>
        <w:trPr>
          <w:trHeight w:val="34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center"/>
              <w:rPr>
                <w:rFonts w:ascii="宋体" w:hAnsi="宋体" w:cs="宋体"/>
                <w:sz w:val="24"/>
              </w:rPr>
            </w:pPr>
          </w:p>
        </w:tc>
        <w:tc>
          <w:tcPr>
            <w:tcW w:w="208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left"/>
              <w:textAlignment w:val="center"/>
              <w:rPr>
                <w:rFonts w:ascii="宋体" w:hAnsi="宋体" w:cs="宋体"/>
                <w:sz w:val="24"/>
              </w:rPr>
            </w:pPr>
          </w:p>
        </w:tc>
        <w:tc>
          <w:tcPr>
            <w:tcW w:w="132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890" w:type="dxa"/>
            <w:tcBorders>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sz w:val="24"/>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695"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r>
      <w:tr>
        <w:trPr>
          <w:trHeight w:val="34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2</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left"/>
              <w:textAlignment w:val="center"/>
              <w:rPr>
                <w:rFonts w:ascii="宋体" w:hAnsi="宋体" w:cs="宋体"/>
                <w:sz w:val="24"/>
              </w:rPr>
            </w:pPr>
            <w:r>
              <w:rPr>
                <w:rFonts w:hint="eastAsia" w:ascii="宋体" w:hAnsi="宋体" w:cs="宋体"/>
                <w:kern w:val="0"/>
                <w:sz w:val="24"/>
              </w:rPr>
              <w:t>单项工程B</w:t>
            </w:r>
          </w:p>
        </w:tc>
        <w:tc>
          <w:tcPr>
            <w:tcW w:w="132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890" w:type="dxa"/>
            <w:tcBorders>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695"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r>
      <w:tr>
        <w:trPr>
          <w:trHeight w:val="34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2.1</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left"/>
              <w:textAlignment w:val="center"/>
              <w:rPr>
                <w:rFonts w:ascii="宋体" w:hAnsi="宋体" w:cs="宋体"/>
                <w:sz w:val="24"/>
              </w:rPr>
            </w:pPr>
            <w:r>
              <w:rPr>
                <w:rFonts w:hint="eastAsia" w:ascii="宋体" w:hAnsi="宋体" w:cs="宋体"/>
                <w:kern w:val="0"/>
                <w:sz w:val="24"/>
              </w:rPr>
              <w:t>单位工程a</w:t>
            </w:r>
          </w:p>
        </w:tc>
        <w:tc>
          <w:tcPr>
            <w:tcW w:w="132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890" w:type="dxa"/>
            <w:tcBorders>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695"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r>
      <w:tr>
        <w:trPr>
          <w:trHeight w:val="34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sz w:val="24"/>
              </w:rPr>
            </w:pPr>
            <w:r>
              <w:rPr>
                <w:rFonts w:hint="eastAsia" w:ascii="宋体" w:hAnsi="宋体" w:cs="宋体"/>
                <w:kern w:val="0"/>
                <w:sz w:val="24"/>
              </w:rPr>
              <w:t>2.2</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left"/>
              <w:textAlignment w:val="center"/>
              <w:rPr>
                <w:rFonts w:ascii="宋体" w:hAnsi="宋体" w:cs="宋体"/>
                <w:sz w:val="24"/>
              </w:rPr>
            </w:pPr>
            <w:r>
              <w:rPr>
                <w:rFonts w:hint="eastAsia" w:ascii="宋体" w:hAnsi="宋体" w:cs="宋体"/>
                <w:kern w:val="0"/>
                <w:sz w:val="24"/>
              </w:rPr>
              <w:t>单位工程b</w:t>
            </w:r>
          </w:p>
        </w:tc>
        <w:tc>
          <w:tcPr>
            <w:tcW w:w="132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890" w:type="dxa"/>
            <w:tcBorders>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695"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r>
      <w:tr>
        <w:trPr>
          <w:trHeight w:val="34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center"/>
              <w:textAlignment w:val="center"/>
              <w:rPr>
                <w:rFonts w:ascii="宋体" w:hAnsi="宋体" w:cs="宋体"/>
                <w:kern w:val="0"/>
                <w:sz w:val="24"/>
              </w:rPr>
            </w:pPr>
            <w:r>
              <w:rPr>
                <w:rFonts w:hint="eastAsia" w:ascii="宋体" w:hAnsi="宋体" w:cs="宋体"/>
                <w:kern w:val="0"/>
                <w:sz w:val="24"/>
              </w:rPr>
              <w:t>2.2.1</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left"/>
              <w:textAlignment w:val="center"/>
              <w:rPr>
                <w:rFonts w:ascii="宋体" w:hAnsi="宋体" w:cs="宋体"/>
                <w:kern w:val="0"/>
                <w:sz w:val="24"/>
              </w:rPr>
            </w:pPr>
            <w:r>
              <w:rPr>
                <w:rFonts w:hint="eastAsia" w:ascii="宋体" w:hAnsi="宋体" w:cs="宋体"/>
                <w:kern w:val="0"/>
                <w:sz w:val="24"/>
              </w:rPr>
              <w:t>主要分部分项工程</w:t>
            </w:r>
          </w:p>
        </w:tc>
        <w:tc>
          <w:tcPr>
            <w:tcW w:w="132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890" w:type="dxa"/>
            <w:tcBorders>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b/>
                <w:sz w:val="24"/>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695"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b/>
                <w:sz w:val="24"/>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r>
      <w:tr>
        <w:trPr>
          <w:trHeight w:val="34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jc w:val="center"/>
              <w:rPr>
                <w:rFonts w:ascii="宋体" w:hAnsi="宋体" w:cs="宋体"/>
                <w:sz w:val="24"/>
              </w:rPr>
            </w:pPr>
          </w:p>
        </w:tc>
        <w:tc>
          <w:tcPr>
            <w:tcW w:w="208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360" w:lineRule="exact"/>
              <w:jc w:val="left"/>
              <w:textAlignment w:val="center"/>
              <w:rPr>
                <w:rFonts w:ascii="宋体" w:hAnsi="宋体" w:cs="宋体"/>
                <w:sz w:val="24"/>
              </w:rPr>
            </w:pPr>
          </w:p>
        </w:tc>
        <w:tc>
          <w:tcPr>
            <w:tcW w:w="132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44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531"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890" w:type="dxa"/>
            <w:tcBorders>
              <w:left w:val="single" w:color="000000" w:sz="4" w:space="0"/>
              <w:bottom w:val="single" w:color="000000" w:sz="4" w:space="0"/>
              <w:right w:val="single" w:color="000000" w:sz="4" w:space="0"/>
            </w:tcBorders>
            <w:noWrap/>
            <w:vAlign w:val="center"/>
          </w:tcPr>
          <w:p>
            <w:pPr>
              <w:adjustRightInd w:val="0"/>
              <w:snapToGrid w:val="0"/>
              <w:spacing w:line="360" w:lineRule="exact"/>
              <w:jc w:val="left"/>
              <w:rPr>
                <w:rFonts w:ascii="宋体" w:hAnsi="宋体" w:cs="宋体"/>
                <w:sz w:val="24"/>
              </w:rPr>
            </w:pPr>
          </w:p>
        </w:tc>
        <w:tc>
          <w:tcPr>
            <w:tcW w:w="103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695"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c>
          <w:tcPr>
            <w:tcW w:w="1490"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360" w:lineRule="exact"/>
              <w:rPr>
                <w:rFonts w:ascii="宋体" w:hAnsi="宋体" w:cs="宋体"/>
                <w:sz w:val="24"/>
              </w:rPr>
            </w:pPr>
          </w:p>
        </w:tc>
      </w:tr>
    </w:tbl>
    <w:p>
      <w:pPr>
        <w:spacing w:line="360" w:lineRule="exact"/>
        <w:rPr>
          <w:rFonts w:cs="宋体"/>
          <w:sz w:val="24"/>
        </w:rPr>
      </w:pPr>
    </w:p>
    <w:p>
      <w:pPr>
        <w:jc w:val="right"/>
        <w:rPr>
          <w:rFonts w:hint="eastAsia"/>
          <w:sz w:val="24"/>
        </w:rPr>
      </w:pPr>
    </w:p>
    <w:p>
      <w:pPr>
        <w:jc w:val="right"/>
        <w:rPr>
          <w:rFonts w:hint="eastAsia"/>
          <w:sz w:val="24"/>
        </w:rPr>
      </w:pPr>
    </w:p>
    <w:p>
      <w:pPr>
        <w:jc w:val="right"/>
        <w:rPr>
          <w:sz w:val="24"/>
        </w:rPr>
      </w:pPr>
      <w:r>
        <w:rPr>
          <w:rFonts w:hint="eastAsia"/>
          <w:sz w:val="24"/>
        </w:rPr>
        <w:t xml:space="preserve"> （续上表）</w:t>
      </w:r>
    </w:p>
    <w:p>
      <w:pPr>
        <w:pStyle w:val="5"/>
        <w:jc w:val="center"/>
        <w:rPr>
          <w:rStyle w:val="24"/>
          <w:rFonts w:ascii="宋体" w:hAnsi="宋体" w:cs="宋体"/>
          <w:b/>
          <w:color w:val="000000"/>
          <w:shd w:val="clear" w:color="auto" w:fill="FFFFFF"/>
        </w:rPr>
      </w:pPr>
      <w:r>
        <w:rPr>
          <w:rStyle w:val="24"/>
          <w:rFonts w:hint="eastAsia" w:ascii="宋体" w:hAnsi="宋体" w:cs="宋体"/>
          <w:b/>
          <w:color w:val="000000"/>
          <w:shd w:val="clear" w:color="auto" w:fill="FFFFFF"/>
        </w:rPr>
        <w:t xml:space="preserve">总 概 算 表                               </w:t>
      </w:r>
    </w:p>
    <w:tbl>
      <w:tblPr>
        <w:tblStyle w:val="21"/>
        <w:tblW w:w="14600" w:type="dxa"/>
        <w:tblInd w:w="-471" w:type="dxa"/>
        <w:tblLayout w:type="fixed"/>
        <w:tblCellMar>
          <w:top w:w="15" w:type="dxa"/>
          <w:left w:w="15" w:type="dxa"/>
          <w:bottom w:w="15" w:type="dxa"/>
          <w:right w:w="15" w:type="dxa"/>
        </w:tblCellMar>
      </w:tblPr>
      <w:tblGrid>
        <w:gridCol w:w="716"/>
        <w:gridCol w:w="2084"/>
        <w:gridCol w:w="1300"/>
        <w:gridCol w:w="1266"/>
        <w:gridCol w:w="1500"/>
        <w:gridCol w:w="1500"/>
        <w:gridCol w:w="1150"/>
        <w:gridCol w:w="900"/>
        <w:gridCol w:w="1030"/>
        <w:gridCol w:w="1242"/>
        <w:gridCol w:w="445"/>
        <w:gridCol w:w="1467"/>
      </w:tblGrid>
      <w:tr>
        <w:tblPrEx>
          <w:tblCellMar>
            <w:top w:w="15" w:type="dxa"/>
            <w:left w:w="15" w:type="dxa"/>
            <w:bottom w:w="15" w:type="dxa"/>
            <w:right w:w="15" w:type="dxa"/>
          </w:tblCellMar>
        </w:tblPrEx>
        <w:trPr>
          <w:trHeight w:val="90" w:hRule="atLeast"/>
        </w:trPr>
        <w:tc>
          <w:tcPr>
            <w:tcW w:w="12688" w:type="dxa"/>
            <w:gridSpan w:val="10"/>
            <w:tcBorders>
              <w:bottom w:val="single" w:color="000000" w:sz="4" w:space="0"/>
            </w:tcBorders>
            <w:noWrap/>
            <w:vAlign w:val="center"/>
          </w:tcPr>
          <w:p>
            <w:pPr>
              <w:widowControl/>
              <w:jc w:val="left"/>
              <w:textAlignment w:val="center"/>
              <w:rPr>
                <w:rFonts w:cs="宋体"/>
                <w:sz w:val="24"/>
              </w:rPr>
            </w:pPr>
            <w:r>
              <w:rPr>
                <w:rFonts w:hint="eastAsia" w:cs="宋体"/>
                <w:kern w:val="0"/>
                <w:sz w:val="24"/>
              </w:rPr>
              <w:t>建设项目名称：</w:t>
            </w:r>
          </w:p>
        </w:tc>
        <w:tc>
          <w:tcPr>
            <w:tcW w:w="1912" w:type="dxa"/>
            <w:gridSpan w:val="2"/>
            <w:tcBorders>
              <w:bottom w:val="single" w:color="000000" w:sz="4" w:space="0"/>
            </w:tcBorders>
            <w:noWrap/>
          </w:tcPr>
          <w:p>
            <w:pPr>
              <w:widowControl/>
              <w:jc w:val="center"/>
              <w:textAlignment w:val="center"/>
              <w:rPr>
                <w:rFonts w:cs="宋体"/>
                <w:sz w:val="24"/>
              </w:rPr>
            </w:pPr>
            <w:r>
              <w:rPr>
                <w:rFonts w:hint="eastAsia" w:cs="宋体"/>
                <w:kern w:val="0"/>
                <w:sz w:val="24"/>
              </w:rPr>
              <w:t>第  页  共  页</w:t>
            </w:r>
          </w:p>
        </w:tc>
      </w:tr>
      <w:tr>
        <w:tblPrEx>
          <w:tblCellMar>
            <w:top w:w="15" w:type="dxa"/>
            <w:left w:w="15" w:type="dxa"/>
            <w:bottom w:w="15" w:type="dxa"/>
            <w:right w:w="15" w:type="dxa"/>
          </w:tblCellMar>
        </w:tblPrEx>
        <w:trPr>
          <w:trHeight w:val="493" w:hRule="atLeast"/>
        </w:trPr>
        <w:tc>
          <w:tcPr>
            <w:tcW w:w="71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序号</w:t>
            </w:r>
          </w:p>
        </w:tc>
        <w:tc>
          <w:tcPr>
            <w:tcW w:w="208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工程费用名称</w:t>
            </w:r>
          </w:p>
        </w:tc>
        <w:tc>
          <w:tcPr>
            <w:tcW w:w="6716"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概算投资（万元）</w:t>
            </w:r>
          </w:p>
        </w:tc>
        <w:tc>
          <w:tcPr>
            <w:tcW w:w="3617"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技术经济指标</w:t>
            </w:r>
          </w:p>
        </w:tc>
        <w:tc>
          <w:tcPr>
            <w:tcW w:w="146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备注</w:t>
            </w:r>
          </w:p>
        </w:tc>
      </w:tr>
      <w:tr>
        <w:tblPrEx>
          <w:tblCellMar>
            <w:top w:w="15" w:type="dxa"/>
            <w:left w:w="15" w:type="dxa"/>
            <w:bottom w:w="15" w:type="dxa"/>
            <w:right w:w="15" w:type="dxa"/>
          </w:tblCellMar>
        </w:tblPrEx>
        <w:trPr>
          <w:trHeight w:val="340" w:hRule="atLeast"/>
        </w:trPr>
        <w:tc>
          <w:tcPr>
            <w:tcW w:w="7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rPr>
            </w:pPr>
          </w:p>
        </w:tc>
        <w:tc>
          <w:tcPr>
            <w:tcW w:w="208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建筑工程费</w:t>
            </w:r>
          </w:p>
        </w:tc>
        <w:tc>
          <w:tcPr>
            <w:tcW w:w="12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安装工程费</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设备购置费</w:t>
            </w:r>
          </w:p>
        </w:tc>
        <w:tc>
          <w:tcPr>
            <w:tcW w:w="1500" w:type="dxa"/>
            <w:tcBorders>
              <w:top w:val="single" w:color="000000" w:sz="4" w:space="0"/>
              <w:left w:val="single" w:color="000000" w:sz="4" w:space="0"/>
              <w:bottom w:val="single" w:color="000000" w:sz="4" w:space="0"/>
            </w:tcBorders>
            <w:noWrap/>
            <w:vAlign w:val="center"/>
          </w:tcPr>
          <w:p>
            <w:pPr>
              <w:widowControl/>
              <w:adjustRightInd w:val="0"/>
              <w:snapToGrid w:val="0"/>
              <w:spacing w:line="360" w:lineRule="exact"/>
              <w:jc w:val="center"/>
              <w:textAlignment w:val="center"/>
              <w:rPr>
                <w:rFonts w:cs="宋体"/>
                <w:kern w:val="0"/>
                <w:sz w:val="24"/>
              </w:rPr>
            </w:pPr>
            <w:r>
              <w:rPr>
                <w:rFonts w:hint="eastAsia" w:cs="宋体"/>
                <w:kern w:val="0"/>
                <w:sz w:val="24"/>
              </w:rPr>
              <w:t>工程建设</w:t>
            </w:r>
          </w:p>
          <w:p>
            <w:pPr>
              <w:widowControl/>
              <w:jc w:val="center"/>
              <w:textAlignment w:val="center"/>
              <w:rPr>
                <w:rFonts w:ascii="宋体" w:hAnsi="宋体" w:cs="宋体"/>
                <w:sz w:val="24"/>
              </w:rPr>
            </w:pPr>
            <w:r>
              <w:rPr>
                <w:rFonts w:hint="eastAsia" w:cs="宋体"/>
                <w:kern w:val="0"/>
                <w:sz w:val="24"/>
              </w:rPr>
              <w:t>其他费用</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合计</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单位</w:t>
            </w:r>
          </w:p>
        </w:tc>
        <w:tc>
          <w:tcPr>
            <w:tcW w:w="1030" w:type="dxa"/>
            <w:tcBorders>
              <w:top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数量</w:t>
            </w: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单位价值（元）</w:t>
            </w:r>
          </w:p>
        </w:tc>
        <w:tc>
          <w:tcPr>
            <w:tcW w:w="146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rPr>
            </w:pPr>
          </w:p>
        </w:tc>
      </w:tr>
      <w:tr>
        <w:trPr>
          <w:trHeight w:val="716"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宋体"/>
                <w:sz w:val="24"/>
              </w:rPr>
            </w:pPr>
            <w:r>
              <w:rPr>
                <w:rFonts w:hint="eastAsia" w:ascii="宋体" w:hAnsi="宋体" w:cs="宋体"/>
                <w:kern w:val="0"/>
                <w:sz w:val="24"/>
              </w:rPr>
              <w:t>（二）</w:t>
            </w:r>
          </w:p>
        </w:tc>
        <w:tc>
          <w:tcPr>
            <w:tcW w:w="208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left"/>
              <w:textAlignment w:val="center"/>
              <w:rPr>
                <w:rFonts w:ascii="宋体" w:hAnsi="宋体" w:cs="宋体"/>
                <w:sz w:val="24"/>
              </w:rPr>
            </w:pPr>
            <w:r>
              <w:rPr>
                <w:rFonts w:hint="eastAsia" w:ascii="宋体" w:hAnsi="宋体" w:cs="宋体"/>
                <w:kern w:val="0"/>
                <w:sz w:val="24"/>
              </w:rPr>
              <w:t>辅助和服务性工程项目</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26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900" w:type="dxa"/>
            <w:tcBorders>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b/>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b/>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rPr>
            </w:pPr>
          </w:p>
        </w:tc>
      </w:tr>
      <w:tr>
        <w:tblPrEx>
          <w:tblCellMar>
            <w:top w:w="15" w:type="dxa"/>
            <w:left w:w="15" w:type="dxa"/>
            <w:bottom w:w="15" w:type="dxa"/>
            <w:right w:w="15" w:type="dxa"/>
          </w:tblCellMar>
        </w:tblPrEx>
        <w:trPr>
          <w:trHeight w:val="340"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jc w:val="center"/>
              <w:rPr>
                <w:rFonts w:ascii="宋体" w:hAnsi="宋体" w:cs="宋体"/>
                <w:sz w:val="24"/>
              </w:rPr>
            </w:pPr>
          </w:p>
        </w:tc>
        <w:tc>
          <w:tcPr>
            <w:tcW w:w="208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left"/>
              <w:textAlignment w:val="center"/>
              <w:rPr>
                <w:rFonts w:ascii="宋体" w:hAnsi="宋体" w:cs="宋体"/>
                <w:sz w:val="24"/>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26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900" w:type="dxa"/>
            <w:tcBorders>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b/>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b/>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rPr>
            </w:pPr>
          </w:p>
        </w:tc>
      </w:tr>
      <w:tr>
        <w:tblPrEx>
          <w:tblCellMar>
            <w:top w:w="15" w:type="dxa"/>
            <w:left w:w="15" w:type="dxa"/>
            <w:bottom w:w="15" w:type="dxa"/>
            <w:right w:w="15" w:type="dxa"/>
          </w:tblCellMar>
        </w:tblPrEx>
        <w:trPr>
          <w:trHeight w:val="454"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宋体"/>
                <w:sz w:val="24"/>
              </w:rPr>
            </w:pPr>
            <w:r>
              <w:rPr>
                <w:rFonts w:hint="eastAsia" w:ascii="宋体" w:hAnsi="宋体" w:cs="宋体"/>
                <w:kern w:val="0"/>
                <w:sz w:val="24"/>
              </w:rPr>
              <w:t>（三）</w:t>
            </w:r>
          </w:p>
        </w:tc>
        <w:tc>
          <w:tcPr>
            <w:tcW w:w="208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left"/>
              <w:textAlignment w:val="center"/>
              <w:rPr>
                <w:rFonts w:ascii="宋体" w:hAnsi="宋体" w:cs="宋体"/>
                <w:sz w:val="24"/>
              </w:rPr>
            </w:pPr>
            <w:r>
              <w:rPr>
                <w:rFonts w:hint="eastAsia" w:ascii="宋体" w:hAnsi="宋体" w:cs="宋体"/>
                <w:kern w:val="0"/>
                <w:sz w:val="24"/>
              </w:rPr>
              <w:t>室外工程项目</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26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900" w:type="dxa"/>
            <w:tcBorders>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b/>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b/>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rPr>
            </w:pPr>
          </w:p>
        </w:tc>
      </w:tr>
      <w:tr>
        <w:tblPrEx>
          <w:tblCellMar>
            <w:top w:w="15" w:type="dxa"/>
            <w:left w:w="15" w:type="dxa"/>
            <w:bottom w:w="15" w:type="dxa"/>
            <w:right w:w="15" w:type="dxa"/>
          </w:tblCellMar>
        </w:tblPrEx>
        <w:trPr>
          <w:trHeight w:val="340"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4"/>
              </w:rPr>
            </w:pPr>
          </w:p>
        </w:tc>
        <w:tc>
          <w:tcPr>
            <w:tcW w:w="20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26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900" w:type="dxa"/>
            <w:tcBorders>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b/>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b/>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rPr>
            </w:pPr>
          </w:p>
        </w:tc>
      </w:tr>
      <w:tr>
        <w:trPr>
          <w:trHeight w:val="454"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center"/>
              <w:textAlignment w:val="center"/>
              <w:rPr>
                <w:rFonts w:ascii="宋体" w:hAnsi="宋体" w:cs="宋体"/>
                <w:sz w:val="24"/>
              </w:rPr>
            </w:pPr>
            <w:r>
              <w:rPr>
                <w:rFonts w:hint="eastAsia" w:ascii="宋体" w:hAnsi="宋体" w:cs="宋体"/>
                <w:kern w:val="0"/>
                <w:sz w:val="24"/>
              </w:rPr>
              <w:t>（四）</w:t>
            </w:r>
          </w:p>
        </w:tc>
        <w:tc>
          <w:tcPr>
            <w:tcW w:w="2084"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jc w:val="left"/>
              <w:textAlignment w:val="center"/>
              <w:rPr>
                <w:rFonts w:ascii="宋体" w:hAnsi="宋体" w:cs="宋体"/>
                <w:sz w:val="24"/>
              </w:rPr>
            </w:pPr>
            <w:r>
              <w:rPr>
                <w:rFonts w:hint="eastAsia" w:ascii="宋体" w:hAnsi="宋体" w:cs="宋体"/>
                <w:kern w:val="0"/>
                <w:sz w:val="24"/>
              </w:rPr>
              <w:t>场外工程项目</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266"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900" w:type="dxa"/>
            <w:tcBorders>
              <w:left w:val="single" w:color="000000" w:sz="4" w:space="0"/>
              <w:bottom w:val="single" w:color="000000" w:sz="4" w:space="0"/>
              <w:right w:val="single" w:color="000000" w:sz="4" w:space="0"/>
            </w:tcBorders>
            <w:noWrap/>
            <w:vAlign w:val="center"/>
          </w:tcPr>
          <w:p>
            <w:pPr>
              <w:jc w:val="left"/>
              <w:rPr>
                <w:rFonts w:ascii="宋体" w:hAnsi="宋体" w:cs="宋体"/>
                <w:b/>
                <w:sz w:val="24"/>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b/>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b/>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rPr>
            </w:pPr>
          </w:p>
        </w:tc>
      </w:tr>
      <w:tr>
        <w:tblPrEx>
          <w:tblCellMar>
            <w:top w:w="15" w:type="dxa"/>
            <w:left w:w="15" w:type="dxa"/>
            <w:bottom w:w="15" w:type="dxa"/>
            <w:right w:w="15" w:type="dxa"/>
          </w:tblCellMar>
        </w:tblPrEx>
        <w:trPr>
          <w:trHeight w:val="340"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rPr>
            </w:pPr>
          </w:p>
        </w:tc>
        <w:tc>
          <w:tcPr>
            <w:tcW w:w="208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26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000000" w:sz="4" w:space="0"/>
              <w:left w:val="single" w:color="000000" w:sz="4" w:space="0"/>
              <w:bottom w:val="single" w:color="000000" w:sz="4" w:space="0"/>
              <w:right w:val="single" w:color="auto" w:sz="4" w:space="0"/>
            </w:tcBorders>
            <w:noWrap/>
            <w:vAlign w:val="center"/>
          </w:tcPr>
          <w:p>
            <w:pPr>
              <w:rPr>
                <w:rFonts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rPr>
            </w:pPr>
          </w:p>
        </w:tc>
        <w:tc>
          <w:tcPr>
            <w:tcW w:w="115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rPr>
            </w:pPr>
          </w:p>
        </w:tc>
        <w:tc>
          <w:tcPr>
            <w:tcW w:w="103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rPr>
            </w:pPr>
          </w:p>
        </w:tc>
        <w:tc>
          <w:tcPr>
            <w:tcW w:w="1687" w:type="dxa"/>
            <w:gridSpan w:val="2"/>
            <w:tcBorders>
              <w:top w:val="single" w:color="000000" w:sz="4" w:space="0"/>
              <w:left w:val="single" w:color="auto" w:sz="4" w:space="0"/>
              <w:bottom w:val="single" w:color="000000" w:sz="4" w:space="0"/>
              <w:right w:val="single" w:color="000000" w:sz="4" w:space="0"/>
            </w:tcBorders>
            <w:noWrap/>
            <w:vAlign w:val="center"/>
          </w:tcPr>
          <w:p>
            <w:pPr>
              <w:rPr>
                <w:rFonts w:ascii="宋体" w:hAnsi="宋体" w:cs="宋体"/>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blPrEx>
          <w:tblCellMar>
            <w:top w:w="15" w:type="dxa"/>
            <w:left w:w="15" w:type="dxa"/>
            <w:bottom w:w="15" w:type="dxa"/>
            <w:right w:w="15" w:type="dxa"/>
          </w:tblCellMar>
        </w:tblPrEx>
        <w:trPr>
          <w:trHeight w:val="454"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二</w:t>
            </w:r>
          </w:p>
        </w:tc>
        <w:tc>
          <w:tcPr>
            <w:tcW w:w="208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工程建设其他费用</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26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auto"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150" w:type="dxa"/>
            <w:tcBorders>
              <w:top w:val="single" w:color="auto"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900" w:type="dxa"/>
            <w:tcBorders>
              <w:top w:val="single" w:color="auto"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030" w:type="dxa"/>
            <w:tcBorders>
              <w:top w:val="single" w:color="auto"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blPrEx>
          <w:tblCellMar>
            <w:top w:w="15" w:type="dxa"/>
            <w:left w:w="15" w:type="dxa"/>
            <w:bottom w:w="15" w:type="dxa"/>
            <w:right w:w="15" w:type="dxa"/>
          </w:tblCellMar>
        </w:tblPrEx>
        <w:trPr>
          <w:trHeight w:val="454"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208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r>
              <w:rPr>
                <w:rFonts w:hint="eastAsia" w:ascii="宋体" w:hAnsi="宋体" w:cs="宋体"/>
                <w:kern w:val="0"/>
                <w:sz w:val="24"/>
              </w:rPr>
              <w:t>建设用地费</w:t>
            </w: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26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900" w:type="dxa"/>
            <w:tcBorders>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rPr>
          <w:trHeight w:val="454"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1.1</w:t>
            </w:r>
          </w:p>
        </w:tc>
        <w:tc>
          <w:tcPr>
            <w:tcW w:w="208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26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900" w:type="dxa"/>
            <w:tcBorders>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blPrEx>
          <w:tblCellMar>
            <w:top w:w="15" w:type="dxa"/>
            <w:left w:w="15" w:type="dxa"/>
            <w:bottom w:w="15" w:type="dxa"/>
            <w:right w:w="15" w:type="dxa"/>
          </w:tblCellMar>
        </w:tblPrEx>
        <w:trPr>
          <w:trHeight w:val="340"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4"/>
              </w:rPr>
            </w:pPr>
          </w:p>
        </w:tc>
        <w:tc>
          <w:tcPr>
            <w:tcW w:w="208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266"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900" w:type="dxa"/>
            <w:tcBorders>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bl>
    <w:p>
      <w:pPr>
        <w:jc w:val="right"/>
        <w:rPr>
          <w:rFonts w:hint="eastAsia"/>
          <w:sz w:val="24"/>
        </w:rPr>
      </w:pPr>
      <w:r>
        <w:rPr>
          <w:rFonts w:hint="eastAsia"/>
          <w:sz w:val="24"/>
        </w:rPr>
        <w:t xml:space="preserve"> </w:t>
      </w:r>
    </w:p>
    <w:p>
      <w:pPr>
        <w:jc w:val="right"/>
        <w:rPr>
          <w:rFonts w:hint="eastAsia"/>
          <w:sz w:val="24"/>
        </w:rPr>
      </w:pPr>
    </w:p>
    <w:p>
      <w:pPr>
        <w:jc w:val="right"/>
        <w:rPr>
          <w:rFonts w:hint="eastAsia"/>
          <w:sz w:val="24"/>
        </w:rPr>
      </w:pPr>
    </w:p>
    <w:p>
      <w:pPr>
        <w:jc w:val="right"/>
        <w:rPr>
          <w:rFonts w:hint="eastAsia"/>
          <w:sz w:val="24"/>
        </w:rPr>
      </w:pPr>
    </w:p>
    <w:p>
      <w:pPr>
        <w:jc w:val="right"/>
        <w:rPr>
          <w:sz w:val="24"/>
        </w:rPr>
      </w:pPr>
      <w:r>
        <w:rPr>
          <w:rFonts w:hint="eastAsia"/>
          <w:sz w:val="24"/>
        </w:rPr>
        <w:t>（续上表）</w:t>
      </w: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hint="eastAsia" w:ascii="宋体" w:hAnsi="宋体" w:cs="宋体"/>
          <w:b/>
          <w:color w:val="000000"/>
          <w:shd w:val="clear" w:color="auto" w:fill="FFFFFF"/>
        </w:rPr>
        <w:t xml:space="preserve">总 概 算 表                              </w:t>
      </w:r>
    </w:p>
    <w:tbl>
      <w:tblPr>
        <w:tblStyle w:val="21"/>
        <w:tblW w:w="14600" w:type="dxa"/>
        <w:tblInd w:w="-471" w:type="dxa"/>
        <w:tblLayout w:type="fixed"/>
        <w:tblCellMar>
          <w:top w:w="15" w:type="dxa"/>
          <w:left w:w="15" w:type="dxa"/>
          <w:bottom w:w="15" w:type="dxa"/>
          <w:right w:w="15" w:type="dxa"/>
        </w:tblCellMar>
      </w:tblPr>
      <w:tblGrid>
        <w:gridCol w:w="716"/>
        <w:gridCol w:w="2266"/>
        <w:gridCol w:w="1283"/>
        <w:gridCol w:w="1267"/>
        <w:gridCol w:w="1334"/>
        <w:gridCol w:w="1500"/>
        <w:gridCol w:w="1150"/>
        <w:gridCol w:w="900"/>
        <w:gridCol w:w="1030"/>
        <w:gridCol w:w="1093"/>
        <w:gridCol w:w="594"/>
        <w:gridCol w:w="1467"/>
      </w:tblGrid>
      <w:tr>
        <w:trPr>
          <w:trHeight w:val="90" w:hRule="atLeast"/>
        </w:trPr>
        <w:tc>
          <w:tcPr>
            <w:tcW w:w="12539" w:type="dxa"/>
            <w:gridSpan w:val="10"/>
            <w:tcBorders>
              <w:bottom w:val="single" w:color="000000" w:sz="4" w:space="0"/>
            </w:tcBorders>
            <w:noWrap/>
            <w:vAlign w:val="center"/>
          </w:tcPr>
          <w:p>
            <w:pPr>
              <w:widowControl/>
              <w:jc w:val="left"/>
              <w:textAlignment w:val="center"/>
              <w:rPr>
                <w:rFonts w:cs="宋体"/>
                <w:sz w:val="24"/>
              </w:rPr>
            </w:pPr>
            <w:r>
              <w:rPr>
                <w:rFonts w:hint="eastAsia" w:cs="宋体"/>
                <w:kern w:val="0"/>
                <w:sz w:val="24"/>
              </w:rPr>
              <w:t>建设项目名称：</w:t>
            </w:r>
          </w:p>
        </w:tc>
        <w:tc>
          <w:tcPr>
            <w:tcW w:w="2061" w:type="dxa"/>
            <w:gridSpan w:val="2"/>
            <w:tcBorders>
              <w:bottom w:val="single" w:color="000000" w:sz="4" w:space="0"/>
            </w:tcBorders>
            <w:noWrap/>
          </w:tcPr>
          <w:p>
            <w:pPr>
              <w:widowControl/>
              <w:jc w:val="center"/>
              <w:textAlignment w:val="center"/>
              <w:rPr>
                <w:rFonts w:cs="宋体"/>
                <w:sz w:val="24"/>
              </w:rPr>
            </w:pPr>
            <w:r>
              <w:rPr>
                <w:rFonts w:hint="eastAsia" w:cs="宋体"/>
                <w:kern w:val="0"/>
                <w:sz w:val="24"/>
              </w:rPr>
              <w:t>第  页  共  页</w:t>
            </w:r>
          </w:p>
        </w:tc>
      </w:tr>
      <w:tr>
        <w:trPr>
          <w:trHeight w:val="493" w:hRule="atLeast"/>
        </w:trPr>
        <w:tc>
          <w:tcPr>
            <w:tcW w:w="71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序号</w:t>
            </w:r>
          </w:p>
        </w:tc>
        <w:tc>
          <w:tcPr>
            <w:tcW w:w="226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工程费用名称</w:t>
            </w:r>
          </w:p>
        </w:tc>
        <w:tc>
          <w:tcPr>
            <w:tcW w:w="6534"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概算投资（万元）</w:t>
            </w:r>
          </w:p>
        </w:tc>
        <w:tc>
          <w:tcPr>
            <w:tcW w:w="3617"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技术经济指标</w:t>
            </w:r>
          </w:p>
        </w:tc>
        <w:tc>
          <w:tcPr>
            <w:tcW w:w="146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备注</w:t>
            </w:r>
          </w:p>
        </w:tc>
      </w:tr>
      <w:tr>
        <w:trPr>
          <w:trHeight w:val="340" w:hRule="atLeast"/>
        </w:trPr>
        <w:tc>
          <w:tcPr>
            <w:tcW w:w="71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rPr>
            </w:pPr>
          </w:p>
        </w:tc>
        <w:tc>
          <w:tcPr>
            <w:tcW w:w="226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建筑工程费</w:t>
            </w:r>
          </w:p>
        </w:tc>
        <w:tc>
          <w:tcPr>
            <w:tcW w:w="12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安装工程费</w:t>
            </w:r>
          </w:p>
        </w:tc>
        <w:tc>
          <w:tcPr>
            <w:tcW w:w="13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设备购置费</w:t>
            </w:r>
          </w:p>
        </w:tc>
        <w:tc>
          <w:tcPr>
            <w:tcW w:w="1500" w:type="dxa"/>
            <w:tcBorders>
              <w:top w:val="single" w:color="000000" w:sz="4" w:space="0"/>
              <w:left w:val="single" w:color="000000" w:sz="4" w:space="0"/>
              <w:bottom w:val="single" w:color="000000" w:sz="4" w:space="0"/>
            </w:tcBorders>
            <w:noWrap/>
            <w:vAlign w:val="center"/>
          </w:tcPr>
          <w:p>
            <w:pPr>
              <w:widowControl/>
              <w:adjustRightInd w:val="0"/>
              <w:snapToGrid w:val="0"/>
              <w:spacing w:line="360" w:lineRule="exact"/>
              <w:jc w:val="center"/>
              <w:textAlignment w:val="center"/>
              <w:rPr>
                <w:rFonts w:cs="宋体"/>
                <w:kern w:val="0"/>
                <w:sz w:val="24"/>
              </w:rPr>
            </w:pPr>
            <w:r>
              <w:rPr>
                <w:rFonts w:hint="eastAsia" w:cs="宋体"/>
                <w:kern w:val="0"/>
                <w:sz w:val="24"/>
              </w:rPr>
              <w:t>工程建设</w:t>
            </w:r>
          </w:p>
          <w:p>
            <w:pPr>
              <w:widowControl/>
              <w:jc w:val="center"/>
              <w:textAlignment w:val="center"/>
              <w:rPr>
                <w:rFonts w:ascii="宋体" w:hAnsi="宋体" w:cs="宋体"/>
                <w:sz w:val="24"/>
              </w:rPr>
            </w:pPr>
            <w:r>
              <w:rPr>
                <w:rFonts w:hint="eastAsia" w:cs="宋体"/>
                <w:kern w:val="0"/>
                <w:sz w:val="24"/>
              </w:rPr>
              <w:t>其他费用</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合计</w:t>
            </w:r>
          </w:p>
        </w:tc>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单位</w:t>
            </w:r>
          </w:p>
        </w:tc>
        <w:tc>
          <w:tcPr>
            <w:tcW w:w="1030" w:type="dxa"/>
            <w:tcBorders>
              <w:top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数量</w:t>
            </w: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单位价值（元）</w:t>
            </w:r>
          </w:p>
        </w:tc>
        <w:tc>
          <w:tcPr>
            <w:tcW w:w="146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sz w:val="24"/>
              </w:rPr>
            </w:pPr>
          </w:p>
        </w:tc>
      </w:tr>
      <w:tr>
        <w:trPr>
          <w:trHeight w:val="420"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4"/>
              </w:rPr>
            </w:pPr>
            <w:r>
              <w:rPr>
                <w:rFonts w:hint="eastAsia" w:ascii="宋体" w:hAnsi="宋体" w:cs="宋体"/>
                <w:kern w:val="0"/>
                <w:sz w:val="24"/>
              </w:rPr>
              <w:t>2</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 w:val="24"/>
              </w:rPr>
            </w:pPr>
            <w:r>
              <w:rPr>
                <w:rFonts w:hint="eastAsia" w:ascii="宋体" w:hAnsi="宋体" w:cs="宋体"/>
                <w:kern w:val="0"/>
                <w:sz w:val="24"/>
              </w:rPr>
              <w:t>与项目建设有关</w:t>
            </w:r>
          </w:p>
        </w:tc>
        <w:tc>
          <w:tcPr>
            <w:tcW w:w="128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33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900" w:type="dxa"/>
            <w:tcBorders>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rPr>
          <w:trHeight w:val="420"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4"/>
              </w:rPr>
            </w:pPr>
            <w:r>
              <w:rPr>
                <w:rFonts w:hint="eastAsia" w:ascii="宋体" w:hAnsi="宋体" w:cs="宋体"/>
                <w:kern w:val="0"/>
                <w:sz w:val="24"/>
              </w:rPr>
              <w:t>2.1</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 w:val="24"/>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33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900" w:type="dxa"/>
            <w:tcBorders>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rPr>
          <w:trHeight w:val="340"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4"/>
              </w:rPr>
            </w:pPr>
          </w:p>
        </w:tc>
        <w:tc>
          <w:tcPr>
            <w:tcW w:w="226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 w:val="24"/>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33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900" w:type="dxa"/>
            <w:tcBorders>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rPr>
          <w:trHeight w:val="420"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4"/>
              </w:rPr>
            </w:pPr>
            <w:r>
              <w:rPr>
                <w:rFonts w:hint="eastAsia" w:ascii="宋体" w:hAnsi="宋体" w:cs="宋体"/>
                <w:kern w:val="0"/>
                <w:sz w:val="24"/>
              </w:rPr>
              <w:t>3</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 w:val="24"/>
              </w:rPr>
            </w:pPr>
            <w:r>
              <w:rPr>
                <w:rFonts w:hint="eastAsia" w:ascii="宋体" w:hAnsi="宋体" w:cs="宋体"/>
                <w:kern w:val="0"/>
                <w:sz w:val="24"/>
              </w:rPr>
              <w:t>与未来生产经营有关</w:t>
            </w:r>
          </w:p>
        </w:tc>
        <w:tc>
          <w:tcPr>
            <w:tcW w:w="128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33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900" w:type="dxa"/>
            <w:tcBorders>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rPr>
          <w:trHeight w:val="420"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4"/>
              </w:rPr>
            </w:pPr>
            <w:r>
              <w:rPr>
                <w:rFonts w:hint="eastAsia" w:ascii="宋体" w:hAnsi="宋体" w:cs="宋体"/>
                <w:kern w:val="0"/>
                <w:sz w:val="24"/>
              </w:rPr>
              <w:t>3.1</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 w:val="24"/>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33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900" w:type="dxa"/>
            <w:tcBorders>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rPr>
          <w:trHeight w:val="340"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4"/>
              </w:rPr>
            </w:pPr>
          </w:p>
        </w:tc>
        <w:tc>
          <w:tcPr>
            <w:tcW w:w="226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kern w:val="0"/>
                <w:sz w:val="24"/>
              </w:rPr>
            </w:pPr>
          </w:p>
        </w:tc>
        <w:tc>
          <w:tcPr>
            <w:tcW w:w="128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33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900" w:type="dxa"/>
            <w:tcBorders>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rPr>
          <w:trHeight w:val="420"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三</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预备费</w:t>
            </w:r>
          </w:p>
        </w:tc>
        <w:tc>
          <w:tcPr>
            <w:tcW w:w="128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33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900" w:type="dxa"/>
            <w:tcBorders>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rPr>
          <w:trHeight w:val="420"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四</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专项费用</w:t>
            </w:r>
          </w:p>
        </w:tc>
        <w:tc>
          <w:tcPr>
            <w:tcW w:w="128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33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900" w:type="dxa"/>
            <w:tcBorders>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rPr>
          <w:trHeight w:val="420"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r>
              <w:rPr>
                <w:rFonts w:hint="eastAsia" w:ascii="宋体" w:hAnsi="宋体" w:cs="宋体"/>
                <w:sz w:val="24"/>
              </w:rPr>
              <w:t>建设期融资费用</w:t>
            </w:r>
          </w:p>
        </w:tc>
        <w:tc>
          <w:tcPr>
            <w:tcW w:w="128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33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900" w:type="dxa"/>
            <w:tcBorders>
              <w:left w:val="single" w:color="000000" w:sz="4" w:space="0"/>
              <w:bottom w:val="single" w:color="000000" w:sz="4" w:space="0"/>
              <w:right w:val="single" w:color="000000" w:sz="4" w:space="0"/>
            </w:tcBorders>
            <w:noWrap/>
            <w:vAlign w:val="center"/>
          </w:tcPr>
          <w:p>
            <w:pPr>
              <w:jc w:val="center"/>
              <w:rPr>
                <w:rFonts w:ascii="宋体" w:hAnsi="宋体" w:cs="宋体"/>
                <w:sz w:val="24"/>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rPr>
          <w:trHeight w:val="420"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2</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24"/>
              </w:rPr>
            </w:pPr>
            <w:r>
              <w:rPr>
                <w:rFonts w:hint="eastAsia" w:ascii="宋体" w:hAnsi="宋体" w:cs="宋体"/>
                <w:kern w:val="0"/>
                <w:sz w:val="24"/>
              </w:rPr>
              <w:t>铺底流动资金</w:t>
            </w:r>
          </w:p>
        </w:tc>
        <w:tc>
          <w:tcPr>
            <w:tcW w:w="128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33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900" w:type="dxa"/>
            <w:tcBorders>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r>
        <w:trPr>
          <w:trHeight w:val="420" w:hRule="exact"/>
        </w:trPr>
        <w:tc>
          <w:tcPr>
            <w:tcW w:w="7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五</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rPr>
            </w:pPr>
            <w:r>
              <w:rPr>
                <w:rFonts w:hint="eastAsia" w:ascii="宋体" w:hAnsi="宋体" w:cs="宋体"/>
                <w:kern w:val="0"/>
                <w:sz w:val="24"/>
              </w:rPr>
              <w:t>建设项目总投资</w:t>
            </w:r>
          </w:p>
        </w:tc>
        <w:tc>
          <w:tcPr>
            <w:tcW w:w="128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334"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900" w:type="dxa"/>
            <w:tcBorders>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03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687" w:type="dxa"/>
            <w:gridSpan w:val="2"/>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c>
          <w:tcPr>
            <w:tcW w:w="1467"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sz w:val="24"/>
              </w:rPr>
            </w:pPr>
          </w:p>
        </w:tc>
      </w:tr>
    </w:tbl>
    <w:p>
      <w:pPr>
        <w:pStyle w:val="5"/>
        <w:rPr>
          <w:rFonts w:cs="宋体"/>
          <w:kern w:val="0"/>
          <w:sz w:val="40"/>
          <w:szCs w:val="40"/>
        </w:rPr>
        <w:sectPr>
          <w:footerReference r:id="rId7" w:type="default"/>
          <w:pgSz w:w="16838" w:h="11906" w:orient="landscape"/>
          <w:pgMar w:top="1800" w:right="1440" w:bottom="1800" w:left="1440" w:header="851" w:footer="992" w:gutter="0"/>
          <w:pgNumType w:start="52"/>
          <w:cols w:space="720" w:num="1"/>
          <w:docGrid w:type="lines" w:linePitch="312" w:charSpace="0"/>
        </w:sectPr>
      </w:pP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hint="eastAsia" w:ascii="宋体" w:hAnsi="宋体" w:cs="宋体"/>
          <w:b/>
          <w:color w:val="000000"/>
          <w:shd w:val="clear" w:color="auto" w:fill="FFFFFF"/>
        </w:rPr>
        <w:t>单项工程综合概算表</w:t>
      </w:r>
    </w:p>
    <w:p>
      <w:pPr>
        <w:pStyle w:val="2"/>
        <w:rPr>
          <w:rFonts w:ascii="宋体" w:hAnsi="宋体" w:cs="宋体"/>
          <w:b/>
          <w:bCs/>
          <w:color w:val="000000"/>
          <w:kern w:val="0"/>
          <w:sz w:val="24"/>
          <w:szCs w:val="24"/>
        </w:rPr>
      </w:pPr>
      <w:r>
        <w:rPr>
          <w:rFonts w:hint="eastAsia" w:ascii="宋体" w:hAnsi="宋体" w:cs="宋体"/>
          <w:color w:val="000000"/>
          <w:kern w:val="0"/>
          <w:sz w:val="24"/>
          <w:szCs w:val="24"/>
        </w:rPr>
        <w:t>建设项目名称：                                         第  页 共  页</w:t>
      </w:r>
    </w:p>
    <w:tbl>
      <w:tblPr>
        <w:tblStyle w:val="21"/>
        <w:tblW w:w="8333" w:type="dxa"/>
        <w:tblInd w:w="91" w:type="dxa"/>
        <w:tblLayout w:type="autofit"/>
        <w:tblCellMar>
          <w:top w:w="0" w:type="dxa"/>
          <w:left w:w="108" w:type="dxa"/>
          <w:bottom w:w="0" w:type="dxa"/>
          <w:right w:w="108" w:type="dxa"/>
        </w:tblCellMar>
      </w:tblPr>
      <w:tblGrid>
        <w:gridCol w:w="456"/>
        <w:gridCol w:w="1532"/>
        <w:gridCol w:w="1203"/>
        <w:gridCol w:w="888"/>
        <w:gridCol w:w="1327"/>
        <w:gridCol w:w="2104"/>
        <w:gridCol w:w="823"/>
      </w:tblGrid>
      <w:tr>
        <w:tblPrEx>
          <w:tblCellMar>
            <w:top w:w="0" w:type="dxa"/>
            <w:left w:w="108" w:type="dxa"/>
            <w:bottom w:w="0" w:type="dxa"/>
            <w:right w:w="108" w:type="dxa"/>
          </w:tblCellMar>
        </w:tblPrEx>
        <w:trPr>
          <w:trHeight w:val="590" w:hRule="atLeast"/>
        </w:trPr>
        <w:tc>
          <w:tcPr>
            <w:tcW w:w="41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1542"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单项工程名称</w:t>
            </w:r>
          </w:p>
        </w:tc>
        <w:tc>
          <w:tcPr>
            <w:tcW w:w="1208" w:type="dxa"/>
            <w:vMerge w:val="restart"/>
            <w:tcBorders>
              <w:top w:val="single" w:color="000000" w:sz="4" w:space="0"/>
              <w:left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概算金额(元)</w:t>
            </w:r>
          </w:p>
        </w:tc>
        <w:tc>
          <w:tcPr>
            <w:tcW w:w="4342" w:type="dxa"/>
            <w:gridSpan w:val="3"/>
            <w:tcBorders>
              <w:top w:val="single" w:color="000000"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技术经济指标</w:t>
            </w:r>
          </w:p>
        </w:tc>
        <w:tc>
          <w:tcPr>
            <w:tcW w:w="825" w:type="dxa"/>
            <w:vMerge w:val="restart"/>
            <w:tcBorders>
              <w:top w:val="single" w:color="000000" w:sz="4" w:space="0"/>
              <w:left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备注</w:t>
            </w:r>
          </w:p>
        </w:tc>
      </w:tr>
      <w:tr>
        <w:trPr>
          <w:trHeight w:val="590" w:hRule="atLeast"/>
        </w:trPr>
        <w:tc>
          <w:tcPr>
            <w:tcW w:w="416"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p>
        </w:tc>
        <w:tc>
          <w:tcPr>
            <w:tcW w:w="1542"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p>
        </w:tc>
        <w:tc>
          <w:tcPr>
            <w:tcW w:w="1208" w:type="dxa"/>
            <w:vMerge w:val="continue"/>
            <w:tcBorders>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p>
        </w:tc>
        <w:tc>
          <w:tcPr>
            <w:tcW w:w="892"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单位</w:t>
            </w:r>
          </w:p>
        </w:tc>
        <w:tc>
          <w:tcPr>
            <w:tcW w:w="1335"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数量</w:t>
            </w:r>
          </w:p>
        </w:tc>
        <w:tc>
          <w:tcPr>
            <w:tcW w:w="2115" w:type="dxa"/>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单位价值（元）</w:t>
            </w:r>
          </w:p>
        </w:tc>
        <w:tc>
          <w:tcPr>
            <w:tcW w:w="825" w:type="dxa"/>
            <w:vMerge w:val="continue"/>
            <w:tcBorders>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p>
        </w:tc>
      </w:tr>
      <w:tr>
        <w:tblPrEx>
          <w:tblCellMar>
            <w:top w:w="0" w:type="dxa"/>
            <w:left w:w="108" w:type="dxa"/>
            <w:bottom w:w="0" w:type="dxa"/>
            <w:right w:w="108" w:type="dxa"/>
          </w:tblCellMar>
        </w:tblPrEx>
        <w:trPr>
          <w:trHeight w:val="59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单项工程A</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892"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cs="宋体"/>
                <w:color w:val="000000"/>
                <w:sz w:val="24"/>
              </w:rPr>
            </w:pPr>
          </w:p>
        </w:tc>
        <w:tc>
          <w:tcPr>
            <w:tcW w:w="133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right"/>
              <w:rPr>
                <w:rFonts w:ascii="宋体" w:hAnsi="宋体" w:cs="宋体"/>
                <w:color w:val="000000"/>
                <w:sz w:val="24"/>
              </w:rPr>
            </w:pPr>
          </w:p>
        </w:tc>
        <w:tc>
          <w:tcPr>
            <w:tcW w:w="211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rPr>
          <w:trHeight w:val="59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单项工程B</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892"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cs="宋体"/>
                <w:color w:val="000000"/>
                <w:sz w:val="24"/>
              </w:rPr>
            </w:pPr>
          </w:p>
        </w:tc>
        <w:tc>
          <w:tcPr>
            <w:tcW w:w="133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right"/>
              <w:rPr>
                <w:rFonts w:ascii="宋体" w:hAnsi="宋体" w:cs="宋体"/>
                <w:color w:val="000000"/>
                <w:sz w:val="24"/>
              </w:rPr>
            </w:pPr>
          </w:p>
        </w:tc>
        <w:tc>
          <w:tcPr>
            <w:tcW w:w="211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blPrEx>
          <w:tblCellMar>
            <w:top w:w="0" w:type="dxa"/>
            <w:left w:w="108" w:type="dxa"/>
            <w:bottom w:w="0" w:type="dxa"/>
            <w:right w:w="108" w:type="dxa"/>
          </w:tblCellMar>
        </w:tblPrEx>
        <w:trPr>
          <w:trHeight w:val="59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4"/>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892"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cs="宋体"/>
                <w:color w:val="000000"/>
                <w:sz w:val="24"/>
              </w:rPr>
            </w:pPr>
          </w:p>
        </w:tc>
        <w:tc>
          <w:tcPr>
            <w:tcW w:w="133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right"/>
              <w:rPr>
                <w:rFonts w:ascii="宋体" w:hAnsi="宋体" w:cs="宋体"/>
                <w:color w:val="000000"/>
                <w:sz w:val="24"/>
              </w:rPr>
            </w:pPr>
          </w:p>
        </w:tc>
        <w:tc>
          <w:tcPr>
            <w:tcW w:w="211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rPr>
          <w:trHeight w:val="59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4"/>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892"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cs="宋体"/>
                <w:color w:val="000000"/>
                <w:sz w:val="24"/>
              </w:rPr>
            </w:pPr>
          </w:p>
        </w:tc>
        <w:tc>
          <w:tcPr>
            <w:tcW w:w="133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right"/>
              <w:rPr>
                <w:rFonts w:ascii="宋体" w:hAnsi="宋体" w:cs="宋体"/>
                <w:color w:val="000000"/>
                <w:sz w:val="24"/>
              </w:rPr>
            </w:pPr>
          </w:p>
        </w:tc>
        <w:tc>
          <w:tcPr>
            <w:tcW w:w="211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82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blPrEx>
          <w:tblCellMar>
            <w:top w:w="0" w:type="dxa"/>
            <w:left w:w="108" w:type="dxa"/>
            <w:bottom w:w="0" w:type="dxa"/>
            <w:right w:w="108" w:type="dxa"/>
          </w:tblCellMar>
        </w:tblPrEx>
        <w:trPr>
          <w:trHeight w:val="590" w:hRule="atLeast"/>
        </w:trPr>
        <w:tc>
          <w:tcPr>
            <w:tcW w:w="19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   计</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43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r>
              <w:rPr>
                <w:rFonts w:hint="eastAsia" w:ascii="宋体" w:hAnsi="宋体" w:cs="宋体"/>
                <w:color w:val="000000"/>
                <w:sz w:val="24"/>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bl>
    <w:p/>
    <w:p>
      <w:pPr>
        <w:pStyle w:val="2"/>
      </w:pPr>
    </w:p>
    <w:p>
      <w:pPr>
        <w:pStyle w:val="2"/>
      </w:pPr>
    </w:p>
    <w:p>
      <w:pPr>
        <w:pStyle w:val="2"/>
      </w:pPr>
    </w:p>
    <w:p>
      <w:r>
        <w:rPr>
          <w:rFonts w:hint="eastAsia"/>
        </w:rPr>
        <w:br w:type="page"/>
      </w: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hint="eastAsia" w:ascii="宋体" w:hAnsi="宋体" w:cs="宋体"/>
          <w:b/>
          <w:color w:val="000000"/>
          <w:shd w:val="clear" w:color="auto" w:fill="FFFFFF"/>
        </w:rPr>
        <w:t>单位工程概算表</w:t>
      </w:r>
    </w:p>
    <w:p>
      <w:pPr>
        <w:pStyle w:val="2"/>
        <w:rPr>
          <w:rFonts w:ascii="宋体" w:hAnsi="宋体" w:cs="宋体"/>
          <w:b/>
          <w:bCs/>
          <w:color w:val="000000"/>
          <w:kern w:val="0"/>
          <w:sz w:val="24"/>
          <w:szCs w:val="24"/>
        </w:rPr>
      </w:pPr>
      <w:r>
        <w:rPr>
          <w:rFonts w:hint="eastAsia" w:ascii="宋体" w:hAnsi="宋体" w:cs="宋体"/>
          <w:color w:val="000000"/>
          <w:kern w:val="0"/>
          <w:sz w:val="24"/>
          <w:szCs w:val="24"/>
        </w:rPr>
        <w:t>建设项目名称：                                      第  页 共  页</w:t>
      </w:r>
    </w:p>
    <w:tbl>
      <w:tblPr>
        <w:tblStyle w:val="21"/>
        <w:tblW w:w="8363" w:type="dxa"/>
        <w:tblInd w:w="91" w:type="dxa"/>
        <w:tblLayout w:type="autofit"/>
        <w:tblCellMar>
          <w:top w:w="0" w:type="dxa"/>
          <w:left w:w="108" w:type="dxa"/>
          <w:bottom w:w="0" w:type="dxa"/>
          <w:right w:w="108" w:type="dxa"/>
        </w:tblCellMar>
      </w:tblPr>
      <w:tblGrid>
        <w:gridCol w:w="816"/>
        <w:gridCol w:w="5523"/>
        <w:gridCol w:w="2024"/>
      </w:tblGrid>
      <w:tr>
        <w:tblPrEx>
          <w:tblCellMar>
            <w:top w:w="0" w:type="dxa"/>
            <w:left w:w="108" w:type="dxa"/>
            <w:bottom w:w="0" w:type="dxa"/>
            <w:right w:w="108" w:type="dxa"/>
          </w:tblCellMar>
        </w:tblPrEx>
        <w:trPr>
          <w:trHeight w:val="59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5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费用项目</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金 额(元)</w:t>
            </w:r>
          </w:p>
        </w:tc>
      </w:tr>
      <w:tr>
        <w:tblPrEx>
          <w:tblCellMar>
            <w:top w:w="0" w:type="dxa"/>
            <w:left w:w="108" w:type="dxa"/>
            <w:bottom w:w="0" w:type="dxa"/>
            <w:right w:w="108" w:type="dxa"/>
          </w:tblCellMar>
        </w:tblPrEx>
        <w:trPr>
          <w:trHeight w:val="59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5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分部分项工程费</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blPrEx>
          <w:tblCellMar>
            <w:top w:w="0" w:type="dxa"/>
            <w:left w:w="108" w:type="dxa"/>
            <w:bottom w:w="0" w:type="dxa"/>
            <w:right w:w="108" w:type="dxa"/>
          </w:tblCellMar>
        </w:tblPrEx>
        <w:trPr>
          <w:trHeight w:val="59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w:t>
            </w:r>
          </w:p>
        </w:tc>
        <w:tc>
          <w:tcPr>
            <w:tcW w:w="5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sz w:val="24"/>
                <w:u w:val="single"/>
              </w:rPr>
              <w:t>（分部分项名称，如土石方工程）</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blPrEx>
          <w:tblCellMar>
            <w:top w:w="0" w:type="dxa"/>
            <w:left w:w="108" w:type="dxa"/>
            <w:bottom w:w="0" w:type="dxa"/>
            <w:right w:w="108" w:type="dxa"/>
          </w:tblCellMar>
        </w:tblPrEx>
        <w:trPr>
          <w:trHeight w:val="59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w:t>
            </w:r>
          </w:p>
        </w:tc>
        <w:tc>
          <w:tcPr>
            <w:tcW w:w="5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blPrEx>
          <w:tblCellMar>
            <w:top w:w="0" w:type="dxa"/>
            <w:left w:w="108" w:type="dxa"/>
            <w:bottom w:w="0" w:type="dxa"/>
            <w:right w:w="108" w:type="dxa"/>
          </w:tblCellMar>
        </w:tblPrEx>
        <w:trPr>
          <w:trHeight w:val="59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5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blPrEx>
          <w:tblCellMar>
            <w:top w:w="0" w:type="dxa"/>
            <w:left w:w="108" w:type="dxa"/>
            <w:bottom w:w="0" w:type="dxa"/>
            <w:right w:w="108" w:type="dxa"/>
          </w:tblCellMar>
        </w:tblPrEx>
        <w:trPr>
          <w:trHeight w:val="59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5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措施项目费</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blPrEx>
          <w:tblCellMar>
            <w:top w:w="0" w:type="dxa"/>
            <w:left w:w="108" w:type="dxa"/>
            <w:bottom w:w="0" w:type="dxa"/>
            <w:right w:w="108" w:type="dxa"/>
          </w:tblCellMar>
        </w:tblPrEx>
        <w:trPr>
          <w:trHeight w:val="59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2.1</w:t>
            </w:r>
          </w:p>
        </w:tc>
        <w:tc>
          <w:tcPr>
            <w:tcW w:w="5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总价措施项目费</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blPrEx>
          <w:tblCellMar>
            <w:top w:w="0" w:type="dxa"/>
            <w:left w:w="108" w:type="dxa"/>
            <w:bottom w:w="0" w:type="dxa"/>
            <w:right w:w="108" w:type="dxa"/>
          </w:tblCellMar>
        </w:tblPrEx>
        <w:trPr>
          <w:trHeight w:val="59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2.1.1</w:t>
            </w:r>
          </w:p>
        </w:tc>
        <w:tc>
          <w:tcPr>
            <w:tcW w:w="5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安全文明施工费</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blPrEx>
          <w:tblCellMar>
            <w:top w:w="0" w:type="dxa"/>
            <w:left w:w="108" w:type="dxa"/>
            <w:bottom w:w="0" w:type="dxa"/>
            <w:right w:w="108" w:type="dxa"/>
          </w:tblCellMar>
        </w:tblPrEx>
        <w:trPr>
          <w:trHeight w:val="59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2.1.2</w:t>
            </w:r>
          </w:p>
        </w:tc>
        <w:tc>
          <w:tcPr>
            <w:tcW w:w="5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其他总价措施费</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blPrEx>
          <w:tblCellMar>
            <w:top w:w="0" w:type="dxa"/>
            <w:left w:w="108" w:type="dxa"/>
            <w:bottom w:w="0" w:type="dxa"/>
            <w:right w:w="108" w:type="dxa"/>
          </w:tblCellMar>
        </w:tblPrEx>
        <w:trPr>
          <w:trHeight w:val="59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2.1.3</w:t>
            </w:r>
          </w:p>
        </w:tc>
        <w:tc>
          <w:tcPr>
            <w:tcW w:w="5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blPrEx>
          <w:tblCellMar>
            <w:top w:w="0" w:type="dxa"/>
            <w:left w:w="108" w:type="dxa"/>
            <w:bottom w:w="0" w:type="dxa"/>
            <w:right w:w="108" w:type="dxa"/>
          </w:tblCellMar>
        </w:tblPrEx>
        <w:trPr>
          <w:trHeight w:val="59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p>
        </w:tc>
        <w:tc>
          <w:tcPr>
            <w:tcW w:w="5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blPrEx>
          <w:tblCellMar>
            <w:top w:w="0" w:type="dxa"/>
            <w:left w:w="108" w:type="dxa"/>
            <w:bottom w:w="0" w:type="dxa"/>
            <w:right w:w="108" w:type="dxa"/>
          </w:tblCellMar>
        </w:tblPrEx>
        <w:trPr>
          <w:trHeight w:val="59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2.2</w:t>
            </w:r>
          </w:p>
        </w:tc>
        <w:tc>
          <w:tcPr>
            <w:tcW w:w="5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单价措施项目费</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blPrEx>
          <w:tblCellMar>
            <w:top w:w="0" w:type="dxa"/>
            <w:left w:w="108" w:type="dxa"/>
            <w:bottom w:w="0" w:type="dxa"/>
            <w:right w:w="108" w:type="dxa"/>
          </w:tblCellMar>
        </w:tblPrEx>
        <w:trPr>
          <w:trHeight w:val="59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5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其他项目费</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blPrEx>
          <w:tblCellMar>
            <w:top w:w="0" w:type="dxa"/>
            <w:left w:w="108" w:type="dxa"/>
            <w:bottom w:w="0" w:type="dxa"/>
            <w:right w:w="108" w:type="dxa"/>
          </w:tblCellMar>
        </w:tblPrEx>
        <w:trPr>
          <w:trHeight w:val="59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3.1</w:t>
            </w:r>
          </w:p>
        </w:tc>
        <w:tc>
          <w:tcPr>
            <w:tcW w:w="5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零星工程费</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blPrEx>
          <w:tblCellMar>
            <w:top w:w="0" w:type="dxa"/>
            <w:left w:w="108" w:type="dxa"/>
            <w:bottom w:w="0" w:type="dxa"/>
            <w:right w:w="108" w:type="dxa"/>
          </w:tblCellMar>
        </w:tblPrEx>
        <w:trPr>
          <w:trHeight w:val="59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3.2</w:t>
            </w:r>
          </w:p>
        </w:tc>
        <w:tc>
          <w:tcPr>
            <w:tcW w:w="5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暂列金额</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blPrEx>
          <w:tblCellMar>
            <w:top w:w="0" w:type="dxa"/>
            <w:left w:w="108" w:type="dxa"/>
            <w:bottom w:w="0" w:type="dxa"/>
            <w:right w:w="108" w:type="dxa"/>
          </w:tblCellMar>
        </w:tblPrEx>
        <w:trPr>
          <w:trHeight w:val="59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3.3</w:t>
            </w:r>
          </w:p>
        </w:tc>
        <w:tc>
          <w:tcPr>
            <w:tcW w:w="5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blPrEx>
          <w:tblCellMar>
            <w:top w:w="0" w:type="dxa"/>
            <w:left w:w="108" w:type="dxa"/>
            <w:bottom w:w="0" w:type="dxa"/>
            <w:right w:w="108" w:type="dxa"/>
          </w:tblCellMar>
        </w:tblPrEx>
        <w:trPr>
          <w:trHeight w:val="59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5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r>
        <w:tblPrEx>
          <w:tblCellMar>
            <w:top w:w="0" w:type="dxa"/>
            <w:left w:w="108" w:type="dxa"/>
            <w:bottom w:w="0" w:type="dxa"/>
            <w:right w:w="108" w:type="dxa"/>
          </w:tblCellMar>
        </w:tblPrEx>
        <w:trPr>
          <w:trHeight w:val="590" w:hRule="atLeast"/>
        </w:trPr>
        <w:tc>
          <w:tcPr>
            <w:tcW w:w="63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  计</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r>
    </w:tbl>
    <w:p>
      <w:pPr>
        <w:rPr>
          <w:rFonts w:ascii="宋体" w:hAnsi="宋体" w:cs="宋体"/>
          <w:sz w:val="24"/>
        </w:rPr>
      </w:pPr>
    </w:p>
    <w:p>
      <w:pPr>
        <w:rPr>
          <w:rFonts w:ascii="宋体" w:hAnsi="宋体" w:cs="宋体"/>
          <w:sz w:val="24"/>
          <w:u w:val="single"/>
        </w:rPr>
      </w:pPr>
      <w:r>
        <w:rPr>
          <w:rFonts w:hint="eastAsia" w:ascii="宋体" w:hAnsi="宋体" w:cs="宋体"/>
          <w:sz w:val="24"/>
          <w:u w:val="single"/>
        </w:rPr>
        <w:br w:type="page"/>
      </w: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ascii="宋体" w:hAnsi="宋体" w:cs="宋体"/>
          <w:b/>
          <w:color w:val="000000"/>
          <w:shd w:val="clear" w:color="auto" w:fill="FFFFFF"/>
        </w:rPr>
        <w:t>分部分项工程计价表</w:t>
      </w:r>
    </w:p>
    <w:p>
      <w:pPr>
        <w:spacing w:line="500" w:lineRule="exact"/>
        <w:ind w:firstLine="240" w:firstLineChars="100"/>
        <w:rPr>
          <w:rFonts w:ascii="宋体" w:hAnsi="宋体" w:cs="宋体"/>
          <w:sz w:val="22"/>
          <w:szCs w:val="22"/>
        </w:rPr>
      </w:pPr>
      <w:r>
        <w:rPr>
          <w:rFonts w:hint="eastAsia" w:ascii="宋体" w:hAnsi="宋体" w:cs="宋体"/>
          <w:sz w:val="24"/>
        </w:rPr>
        <w:t>建设项目名称：                                      第  页 共  页</w:t>
      </w:r>
    </w:p>
    <w:tbl>
      <w:tblPr>
        <w:tblStyle w:val="21"/>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119"/>
        <w:gridCol w:w="1339"/>
        <w:gridCol w:w="899"/>
        <w:gridCol w:w="1492"/>
        <w:gridCol w:w="1305"/>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2" w:hRule="atLeast"/>
          <w:jc w:val="center"/>
        </w:trPr>
        <w:tc>
          <w:tcPr>
            <w:tcW w:w="746" w:type="dxa"/>
            <w:vMerge w:val="restart"/>
            <w:noWrap/>
            <w:vAlign w:val="center"/>
          </w:tcPr>
          <w:p>
            <w:pPr>
              <w:spacing w:line="360" w:lineRule="exact"/>
              <w:jc w:val="center"/>
              <w:rPr>
                <w:rFonts w:ascii="宋体" w:hAnsi="宋体" w:cs="宋体"/>
                <w:sz w:val="24"/>
              </w:rPr>
            </w:pPr>
            <w:r>
              <w:rPr>
                <w:rFonts w:hint="eastAsia" w:ascii="宋体" w:hAnsi="宋体" w:cs="宋体"/>
                <w:sz w:val="24"/>
              </w:rPr>
              <w:t>序号</w:t>
            </w:r>
          </w:p>
        </w:tc>
        <w:tc>
          <w:tcPr>
            <w:tcW w:w="1119" w:type="dxa"/>
            <w:vMerge w:val="restart"/>
            <w:noWrap/>
            <w:vAlign w:val="center"/>
          </w:tcPr>
          <w:p>
            <w:pPr>
              <w:spacing w:line="360" w:lineRule="exact"/>
              <w:jc w:val="center"/>
              <w:rPr>
                <w:rFonts w:ascii="宋体" w:hAnsi="宋体" w:cs="宋体"/>
                <w:sz w:val="24"/>
              </w:rPr>
            </w:pPr>
            <w:r>
              <w:rPr>
                <w:rFonts w:hint="eastAsia" w:ascii="宋体" w:hAnsi="宋体" w:cs="宋体"/>
                <w:sz w:val="24"/>
              </w:rPr>
              <w:t>定额</w:t>
            </w:r>
          </w:p>
          <w:p>
            <w:pPr>
              <w:spacing w:line="360" w:lineRule="exact"/>
              <w:jc w:val="center"/>
              <w:rPr>
                <w:rFonts w:ascii="宋体" w:hAnsi="宋体" w:cs="宋体"/>
                <w:sz w:val="24"/>
              </w:rPr>
            </w:pPr>
            <w:r>
              <w:rPr>
                <w:rFonts w:hint="eastAsia" w:ascii="宋体" w:hAnsi="宋体" w:cs="宋体"/>
                <w:sz w:val="24"/>
              </w:rPr>
              <w:t>编码</w:t>
            </w:r>
          </w:p>
        </w:tc>
        <w:tc>
          <w:tcPr>
            <w:tcW w:w="1339" w:type="dxa"/>
            <w:vMerge w:val="restart"/>
            <w:noWrap/>
            <w:vAlign w:val="center"/>
          </w:tcPr>
          <w:p>
            <w:pPr>
              <w:spacing w:line="360" w:lineRule="exact"/>
              <w:jc w:val="center"/>
              <w:rPr>
                <w:rFonts w:ascii="宋体" w:hAnsi="宋体" w:cs="宋体"/>
                <w:sz w:val="24"/>
              </w:rPr>
            </w:pPr>
            <w:r>
              <w:rPr>
                <w:rFonts w:hint="eastAsia" w:ascii="宋体" w:hAnsi="宋体" w:cs="宋体"/>
                <w:sz w:val="24"/>
              </w:rPr>
              <w:t>定额名称</w:t>
            </w:r>
          </w:p>
        </w:tc>
        <w:tc>
          <w:tcPr>
            <w:tcW w:w="899" w:type="dxa"/>
            <w:vMerge w:val="restart"/>
            <w:noWrap/>
            <w:vAlign w:val="center"/>
          </w:tcPr>
          <w:p>
            <w:pPr>
              <w:spacing w:line="360" w:lineRule="exact"/>
              <w:jc w:val="center"/>
              <w:rPr>
                <w:rFonts w:ascii="宋体" w:hAnsi="宋体" w:cs="宋体"/>
                <w:sz w:val="24"/>
              </w:rPr>
            </w:pPr>
            <w:r>
              <w:rPr>
                <w:rFonts w:hint="eastAsia" w:ascii="宋体" w:hAnsi="宋体" w:cs="宋体"/>
                <w:sz w:val="24"/>
              </w:rPr>
              <w:t>计量</w:t>
            </w:r>
          </w:p>
          <w:p>
            <w:pPr>
              <w:spacing w:line="360" w:lineRule="exact"/>
              <w:jc w:val="center"/>
              <w:rPr>
                <w:rFonts w:ascii="宋体" w:hAnsi="宋体" w:cs="宋体"/>
                <w:sz w:val="24"/>
              </w:rPr>
            </w:pPr>
            <w:r>
              <w:rPr>
                <w:rFonts w:hint="eastAsia" w:ascii="宋体" w:hAnsi="宋体" w:cs="宋体"/>
                <w:sz w:val="24"/>
              </w:rPr>
              <w:t>单位</w:t>
            </w:r>
          </w:p>
        </w:tc>
        <w:tc>
          <w:tcPr>
            <w:tcW w:w="1492" w:type="dxa"/>
            <w:vMerge w:val="restart"/>
            <w:noWrap/>
            <w:vAlign w:val="center"/>
          </w:tcPr>
          <w:p>
            <w:pPr>
              <w:spacing w:line="360" w:lineRule="exact"/>
              <w:jc w:val="center"/>
              <w:rPr>
                <w:rFonts w:ascii="宋体" w:hAnsi="宋体" w:cs="宋体"/>
                <w:sz w:val="24"/>
              </w:rPr>
            </w:pPr>
            <w:r>
              <w:rPr>
                <w:rFonts w:hint="eastAsia" w:ascii="宋体" w:hAnsi="宋体" w:cs="宋体"/>
                <w:sz w:val="24"/>
              </w:rPr>
              <w:t>工程量</w:t>
            </w:r>
          </w:p>
        </w:tc>
        <w:tc>
          <w:tcPr>
            <w:tcW w:w="2424" w:type="dxa"/>
            <w:gridSpan w:val="2"/>
            <w:noWrap/>
            <w:vAlign w:val="center"/>
          </w:tcPr>
          <w:p>
            <w:pPr>
              <w:spacing w:line="360" w:lineRule="exact"/>
              <w:jc w:val="center"/>
              <w:rPr>
                <w:rFonts w:ascii="宋体" w:hAnsi="宋体" w:cs="宋体"/>
                <w:sz w:val="24"/>
              </w:rPr>
            </w:pPr>
            <w:r>
              <w:rPr>
                <w:rFonts w:hint="eastAsia" w:ascii="宋体" w:hAnsi="宋体" w:cs="宋体"/>
                <w:sz w:val="24"/>
              </w:rPr>
              <w:t>金    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0" w:hRule="atLeast"/>
          <w:jc w:val="center"/>
        </w:trPr>
        <w:tc>
          <w:tcPr>
            <w:tcW w:w="746" w:type="dxa"/>
            <w:vMerge w:val="continue"/>
            <w:noWrap/>
            <w:vAlign w:val="center"/>
          </w:tcPr>
          <w:p>
            <w:pPr>
              <w:spacing w:line="360" w:lineRule="exact"/>
              <w:jc w:val="center"/>
              <w:rPr>
                <w:rFonts w:ascii="宋体" w:hAnsi="宋体" w:cs="宋体"/>
                <w:sz w:val="24"/>
              </w:rPr>
            </w:pPr>
          </w:p>
        </w:tc>
        <w:tc>
          <w:tcPr>
            <w:tcW w:w="1119" w:type="dxa"/>
            <w:vMerge w:val="continue"/>
            <w:noWrap/>
            <w:vAlign w:val="center"/>
          </w:tcPr>
          <w:p>
            <w:pPr>
              <w:spacing w:line="360" w:lineRule="exact"/>
              <w:jc w:val="center"/>
              <w:rPr>
                <w:rFonts w:ascii="宋体" w:hAnsi="宋体" w:cs="宋体"/>
                <w:sz w:val="24"/>
              </w:rPr>
            </w:pPr>
          </w:p>
        </w:tc>
        <w:tc>
          <w:tcPr>
            <w:tcW w:w="1339" w:type="dxa"/>
            <w:vMerge w:val="continue"/>
            <w:noWrap/>
            <w:vAlign w:val="center"/>
          </w:tcPr>
          <w:p>
            <w:pPr>
              <w:spacing w:line="360" w:lineRule="exact"/>
              <w:jc w:val="center"/>
              <w:rPr>
                <w:rFonts w:ascii="宋体" w:hAnsi="宋体" w:cs="宋体"/>
                <w:sz w:val="24"/>
              </w:rPr>
            </w:pPr>
          </w:p>
        </w:tc>
        <w:tc>
          <w:tcPr>
            <w:tcW w:w="899" w:type="dxa"/>
            <w:vMerge w:val="continue"/>
            <w:noWrap/>
            <w:vAlign w:val="center"/>
          </w:tcPr>
          <w:p>
            <w:pPr>
              <w:spacing w:line="360" w:lineRule="exact"/>
              <w:jc w:val="center"/>
              <w:rPr>
                <w:rFonts w:ascii="宋体" w:hAnsi="宋体" w:cs="宋体"/>
                <w:sz w:val="24"/>
              </w:rPr>
            </w:pPr>
          </w:p>
        </w:tc>
        <w:tc>
          <w:tcPr>
            <w:tcW w:w="1492" w:type="dxa"/>
            <w:vMerge w:val="continue"/>
            <w:noWrap/>
            <w:vAlign w:val="center"/>
          </w:tcPr>
          <w:p>
            <w:pPr>
              <w:spacing w:line="360" w:lineRule="exact"/>
              <w:jc w:val="center"/>
              <w:rPr>
                <w:rFonts w:ascii="宋体" w:hAnsi="宋体" w:cs="宋体"/>
                <w:sz w:val="24"/>
              </w:rPr>
            </w:pPr>
          </w:p>
        </w:tc>
        <w:tc>
          <w:tcPr>
            <w:tcW w:w="1305" w:type="dxa"/>
            <w:noWrap/>
            <w:vAlign w:val="center"/>
          </w:tcPr>
          <w:p>
            <w:pPr>
              <w:spacing w:line="360" w:lineRule="exact"/>
              <w:jc w:val="center"/>
              <w:rPr>
                <w:rFonts w:ascii="宋体" w:hAnsi="宋体" w:cs="宋体"/>
                <w:sz w:val="24"/>
              </w:rPr>
            </w:pPr>
            <w:r>
              <w:rPr>
                <w:rFonts w:hint="eastAsia" w:ascii="宋体" w:hAnsi="宋体" w:cs="宋体"/>
                <w:sz w:val="24"/>
              </w:rPr>
              <w:t>综合</w:t>
            </w:r>
          </w:p>
          <w:p>
            <w:pPr>
              <w:spacing w:line="360" w:lineRule="exact"/>
              <w:jc w:val="center"/>
              <w:rPr>
                <w:rFonts w:ascii="宋体" w:hAnsi="宋体" w:cs="宋体"/>
                <w:sz w:val="24"/>
              </w:rPr>
            </w:pPr>
            <w:r>
              <w:rPr>
                <w:rFonts w:hint="eastAsia" w:ascii="宋体" w:hAnsi="宋体" w:cs="宋体"/>
                <w:sz w:val="24"/>
              </w:rPr>
              <w:t>单价</w:t>
            </w:r>
          </w:p>
        </w:tc>
        <w:tc>
          <w:tcPr>
            <w:tcW w:w="1119" w:type="dxa"/>
            <w:noWrap/>
            <w:vAlign w:val="center"/>
          </w:tcPr>
          <w:p>
            <w:pPr>
              <w:spacing w:line="360" w:lineRule="exact"/>
              <w:jc w:val="center"/>
              <w:rPr>
                <w:rFonts w:ascii="宋体" w:hAnsi="宋体" w:cs="宋体"/>
                <w:sz w:val="24"/>
              </w:rPr>
            </w:pPr>
            <w:r>
              <w:rPr>
                <w:rFonts w:hint="eastAsia" w:ascii="宋体" w:hAnsi="宋体" w:cs="宋体"/>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exact"/>
          <w:jc w:val="center"/>
        </w:trPr>
        <w:tc>
          <w:tcPr>
            <w:tcW w:w="746" w:type="dxa"/>
            <w:noWrap/>
            <w:vAlign w:val="center"/>
          </w:tcPr>
          <w:p>
            <w:pPr>
              <w:spacing w:line="360" w:lineRule="exact"/>
              <w:jc w:val="center"/>
              <w:rPr>
                <w:rFonts w:ascii="宋体" w:hAnsi="宋体" w:cs="宋体"/>
                <w:sz w:val="24"/>
              </w:rPr>
            </w:pPr>
            <w:r>
              <w:rPr>
                <w:rFonts w:hint="eastAsia" w:ascii="宋体" w:hAnsi="宋体" w:cs="宋体"/>
                <w:sz w:val="24"/>
              </w:rPr>
              <w:t>1</w:t>
            </w:r>
          </w:p>
        </w:tc>
        <w:tc>
          <w:tcPr>
            <w:tcW w:w="1119" w:type="dxa"/>
            <w:noWrap/>
          </w:tcPr>
          <w:p>
            <w:pPr>
              <w:spacing w:line="360" w:lineRule="exact"/>
              <w:rPr>
                <w:rFonts w:ascii="宋体" w:hAnsi="宋体" w:cs="宋体"/>
                <w:sz w:val="24"/>
              </w:rPr>
            </w:pPr>
          </w:p>
        </w:tc>
        <w:tc>
          <w:tcPr>
            <w:tcW w:w="1339" w:type="dxa"/>
            <w:noWrap/>
          </w:tcPr>
          <w:p>
            <w:pPr>
              <w:spacing w:line="360" w:lineRule="exact"/>
              <w:rPr>
                <w:rFonts w:ascii="宋体" w:hAnsi="宋体" w:cs="宋体"/>
                <w:sz w:val="24"/>
              </w:rPr>
            </w:pPr>
          </w:p>
        </w:tc>
        <w:tc>
          <w:tcPr>
            <w:tcW w:w="899" w:type="dxa"/>
            <w:noWrap/>
          </w:tcPr>
          <w:p>
            <w:pPr>
              <w:spacing w:line="360" w:lineRule="exact"/>
              <w:rPr>
                <w:rFonts w:ascii="宋体" w:hAnsi="宋体" w:cs="宋体"/>
                <w:sz w:val="24"/>
              </w:rPr>
            </w:pPr>
          </w:p>
        </w:tc>
        <w:tc>
          <w:tcPr>
            <w:tcW w:w="1492" w:type="dxa"/>
            <w:noWrap/>
          </w:tcPr>
          <w:p>
            <w:pPr>
              <w:spacing w:line="360" w:lineRule="exact"/>
              <w:rPr>
                <w:rFonts w:ascii="宋体" w:hAnsi="宋体" w:cs="宋体"/>
                <w:sz w:val="24"/>
              </w:rPr>
            </w:pPr>
          </w:p>
        </w:tc>
        <w:tc>
          <w:tcPr>
            <w:tcW w:w="1305" w:type="dxa"/>
            <w:noWrap/>
          </w:tcPr>
          <w:p>
            <w:pPr>
              <w:spacing w:line="360" w:lineRule="exact"/>
              <w:rPr>
                <w:rFonts w:ascii="宋体" w:hAnsi="宋体" w:cs="宋体"/>
                <w:sz w:val="24"/>
              </w:rPr>
            </w:pPr>
          </w:p>
        </w:tc>
        <w:tc>
          <w:tcPr>
            <w:tcW w:w="1119" w:type="dxa"/>
            <w:noWrap/>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exact"/>
          <w:jc w:val="center"/>
        </w:trPr>
        <w:tc>
          <w:tcPr>
            <w:tcW w:w="746" w:type="dxa"/>
            <w:noWrap/>
            <w:vAlign w:val="center"/>
          </w:tcPr>
          <w:p>
            <w:pPr>
              <w:spacing w:line="360" w:lineRule="exact"/>
              <w:jc w:val="center"/>
              <w:rPr>
                <w:rFonts w:ascii="宋体" w:hAnsi="宋体" w:cs="宋体"/>
                <w:sz w:val="24"/>
              </w:rPr>
            </w:pPr>
            <w:r>
              <w:rPr>
                <w:rFonts w:hint="eastAsia" w:ascii="宋体" w:hAnsi="宋体" w:cs="宋体"/>
                <w:sz w:val="24"/>
              </w:rPr>
              <w:t>2</w:t>
            </w:r>
          </w:p>
        </w:tc>
        <w:tc>
          <w:tcPr>
            <w:tcW w:w="1119" w:type="dxa"/>
            <w:noWrap/>
          </w:tcPr>
          <w:p>
            <w:pPr>
              <w:spacing w:line="360" w:lineRule="exact"/>
              <w:rPr>
                <w:rFonts w:ascii="宋体" w:hAnsi="宋体" w:cs="宋体"/>
                <w:sz w:val="24"/>
              </w:rPr>
            </w:pPr>
          </w:p>
        </w:tc>
        <w:tc>
          <w:tcPr>
            <w:tcW w:w="1339" w:type="dxa"/>
            <w:noWrap/>
          </w:tcPr>
          <w:p>
            <w:pPr>
              <w:spacing w:line="360" w:lineRule="exact"/>
              <w:rPr>
                <w:rFonts w:ascii="宋体" w:hAnsi="宋体" w:cs="宋体"/>
                <w:sz w:val="24"/>
              </w:rPr>
            </w:pPr>
          </w:p>
        </w:tc>
        <w:tc>
          <w:tcPr>
            <w:tcW w:w="899" w:type="dxa"/>
            <w:noWrap/>
          </w:tcPr>
          <w:p>
            <w:pPr>
              <w:spacing w:line="360" w:lineRule="exact"/>
              <w:rPr>
                <w:rFonts w:ascii="宋体" w:hAnsi="宋体" w:cs="宋体"/>
                <w:sz w:val="24"/>
              </w:rPr>
            </w:pPr>
          </w:p>
        </w:tc>
        <w:tc>
          <w:tcPr>
            <w:tcW w:w="1492" w:type="dxa"/>
            <w:noWrap/>
          </w:tcPr>
          <w:p>
            <w:pPr>
              <w:spacing w:line="360" w:lineRule="exact"/>
              <w:rPr>
                <w:rFonts w:ascii="宋体" w:hAnsi="宋体" w:cs="宋体"/>
                <w:sz w:val="24"/>
              </w:rPr>
            </w:pPr>
          </w:p>
        </w:tc>
        <w:tc>
          <w:tcPr>
            <w:tcW w:w="1305" w:type="dxa"/>
            <w:noWrap/>
          </w:tcPr>
          <w:p>
            <w:pPr>
              <w:spacing w:line="360" w:lineRule="exact"/>
              <w:rPr>
                <w:rFonts w:ascii="宋体" w:hAnsi="宋体" w:cs="宋体"/>
                <w:sz w:val="24"/>
              </w:rPr>
            </w:pPr>
          </w:p>
        </w:tc>
        <w:tc>
          <w:tcPr>
            <w:tcW w:w="1119" w:type="dxa"/>
            <w:noWrap/>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exact"/>
          <w:jc w:val="center"/>
        </w:trPr>
        <w:tc>
          <w:tcPr>
            <w:tcW w:w="746" w:type="dxa"/>
            <w:noWrap/>
            <w:vAlign w:val="center"/>
          </w:tcPr>
          <w:p>
            <w:pPr>
              <w:spacing w:line="360" w:lineRule="exact"/>
              <w:jc w:val="center"/>
              <w:rPr>
                <w:rFonts w:ascii="宋体" w:hAnsi="宋体" w:cs="宋体"/>
                <w:sz w:val="24"/>
              </w:rPr>
            </w:pPr>
            <w:r>
              <w:rPr>
                <w:rFonts w:hint="eastAsia" w:ascii="宋体" w:hAnsi="宋体" w:cs="宋体"/>
                <w:sz w:val="24"/>
              </w:rPr>
              <w:t>3</w:t>
            </w:r>
          </w:p>
        </w:tc>
        <w:tc>
          <w:tcPr>
            <w:tcW w:w="1119" w:type="dxa"/>
            <w:noWrap/>
          </w:tcPr>
          <w:p>
            <w:pPr>
              <w:spacing w:line="360" w:lineRule="exact"/>
              <w:rPr>
                <w:rFonts w:ascii="宋体" w:hAnsi="宋体" w:cs="宋体"/>
                <w:sz w:val="24"/>
              </w:rPr>
            </w:pPr>
          </w:p>
        </w:tc>
        <w:tc>
          <w:tcPr>
            <w:tcW w:w="1339" w:type="dxa"/>
            <w:noWrap/>
          </w:tcPr>
          <w:p>
            <w:pPr>
              <w:spacing w:line="360" w:lineRule="exact"/>
              <w:rPr>
                <w:rFonts w:ascii="宋体" w:hAnsi="宋体" w:cs="宋体"/>
                <w:sz w:val="24"/>
              </w:rPr>
            </w:pPr>
          </w:p>
        </w:tc>
        <w:tc>
          <w:tcPr>
            <w:tcW w:w="899" w:type="dxa"/>
            <w:noWrap/>
          </w:tcPr>
          <w:p>
            <w:pPr>
              <w:spacing w:line="360" w:lineRule="exact"/>
              <w:rPr>
                <w:rFonts w:ascii="宋体" w:hAnsi="宋体" w:cs="宋体"/>
                <w:sz w:val="24"/>
              </w:rPr>
            </w:pPr>
          </w:p>
        </w:tc>
        <w:tc>
          <w:tcPr>
            <w:tcW w:w="1492" w:type="dxa"/>
            <w:noWrap/>
          </w:tcPr>
          <w:p>
            <w:pPr>
              <w:spacing w:line="360" w:lineRule="exact"/>
              <w:rPr>
                <w:rFonts w:ascii="宋体" w:hAnsi="宋体" w:cs="宋体"/>
                <w:sz w:val="24"/>
              </w:rPr>
            </w:pPr>
          </w:p>
        </w:tc>
        <w:tc>
          <w:tcPr>
            <w:tcW w:w="1305" w:type="dxa"/>
            <w:noWrap/>
          </w:tcPr>
          <w:p>
            <w:pPr>
              <w:spacing w:line="360" w:lineRule="exact"/>
              <w:rPr>
                <w:rFonts w:ascii="宋体" w:hAnsi="宋体" w:cs="宋体"/>
                <w:sz w:val="24"/>
              </w:rPr>
            </w:pPr>
          </w:p>
        </w:tc>
        <w:tc>
          <w:tcPr>
            <w:tcW w:w="1119" w:type="dxa"/>
            <w:noWrap/>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exact"/>
          <w:jc w:val="center"/>
        </w:trPr>
        <w:tc>
          <w:tcPr>
            <w:tcW w:w="746" w:type="dxa"/>
            <w:noWrap/>
          </w:tcPr>
          <w:p>
            <w:pPr>
              <w:spacing w:line="360" w:lineRule="exact"/>
              <w:rPr>
                <w:rFonts w:ascii="宋体" w:hAnsi="宋体" w:cs="宋体"/>
                <w:sz w:val="24"/>
              </w:rPr>
            </w:pPr>
          </w:p>
        </w:tc>
        <w:tc>
          <w:tcPr>
            <w:tcW w:w="1119" w:type="dxa"/>
            <w:noWrap/>
          </w:tcPr>
          <w:p>
            <w:pPr>
              <w:spacing w:line="360" w:lineRule="exact"/>
              <w:rPr>
                <w:rFonts w:ascii="宋体" w:hAnsi="宋体" w:cs="宋体"/>
                <w:sz w:val="24"/>
              </w:rPr>
            </w:pPr>
          </w:p>
        </w:tc>
        <w:tc>
          <w:tcPr>
            <w:tcW w:w="1339" w:type="dxa"/>
            <w:noWrap/>
          </w:tcPr>
          <w:p>
            <w:pPr>
              <w:spacing w:line="360" w:lineRule="exact"/>
              <w:rPr>
                <w:rFonts w:ascii="宋体" w:hAnsi="宋体" w:cs="宋体"/>
                <w:sz w:val="24"/>
              </w:rPr>
            </w:pPr>
          </w:p>
        </w:tc>
        <w:tc>
          <w:tcPr>
            <w:tcW w:w="899" w:type="dxa"/>
            <w:noWrap/>
          </w:tcPr>
          <w:p>
            <w:pPr>
              <w:spacing w:line="360" w:lineRule="exact"/>
              <w:rPr>
                <w:rFonts w:ascii="宋体" w:hAnsi="宋体" w:cs="宋体"/>
                <w:sz w:val="24"/>
              </w:rPr>
            </w:pPr>
          </w:p>
        </w:tc>
        <w:tc>
          <w:tcPr>
            <w:tcW w:w="1492" w:type="dxa"/>
            <w:noWrap/>
          </w:tcPr>
          <w:p>
            <w:pPr>
              <w:spacing w:line="360" w:lineRule="exact"/>
              <w:rPr>
                <w:rFonts w:ascii="宋体" w:hAnsi="宋体" w:cs="宋体"/>
                <w:sz w:val="24"/>
              </w:rPr>
            </w:pPr>
          </w:p>
        </w:tc>
        <w:tc>
          <w:tcPr>
            <w:tcW w:w="1305" w:type="dxa"/>
            <w:noWrap/>
          </w:tcPr>
          <w:p>
            <w:pPr>
              <w:spacing w:line="360" w:lineRule="exact"/>
              <w:rPr>
                <w:rFonts w:ascii="宋体" w:hAnsi="宋体" w:cs="宋体"/>
                <w:sz w:val="24"/>
              </w:rPr>
            </w:pPr>
          </w:p>
        </w:tc>
        <w:tc>
          <w:tcPr>
            <w:tcW w:w="1119" w:type="dxa"/>
            <w:noWrap/>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exact"/>
          <w:jc w:val="center"/>
        </w:trPr>
        <w:tc>
          <w:tcPr>
            <w:tcW w:w="6900" w:type="dxa"/>
            <w:gridSpan w:val="6"/>
            <w:noWrap/>
          </w:tcPr>
          <w:p>
            <w:pPr>
              <w:spacing w:line="360" w:lineRule="exact"/>
              <w:jc w:val="center"/>
              <w:rPr>
                <w:rFonts w:ascii="宋体" w:hAnsi="宋体" w:cs="宋体"/>
                <w:sz w:val="24"/>
              </w:rPr>
            </w:pPr>
            <w:r>
              <w:rPr>
                <w:rFonts w:hint="eastAsia" w:ascii="宋体" w:hAnsi="宋体" w:cs="宋体"/>
                <w:sz w:val="24"/>
              </w:rPr>
              <w:t>合  计</w:t>
            </w:r>
          </w:p>
        </w:tc>
        <w:tc>
          <w:tcPr>
            <w:tcW w:w="1119" w:type="dxa"/>
            <w:noWrap/>
          </w:tcPr>
          <w:p>
            <w:pPr>
              <w:spacing w:line="360" w:lineRule="exact"/>
              <w:rPr>
                <w:rFonts w:ascii="宋体" w:hAnsi="宋体" w:cs="宋体"/>
                <w:sz w:val="24"/>
              </w:rPr>
            </w:pPr>
          </w:p>
        </w:tc>
      </w:tr>
    </w:tbl>
    <w:p>
      <w:pPr>
        <w:pStyle w:val="2"/>
        <w:rPr>
          <w:szCs w:val="28"/>
        </w:rPr>
      </w:pPr>
    </w:p>
    <w:p>
      <w:pPr>
        <w:spacing w:line="500" w:lineRule="exact"/>
        <w:jc w:val="center"/>
        <w:rPr>
          <w:rFonts w:eastAsia="方正小标宋简体"/>
          <w:bCs/>
          <w:sz w:val="44"/>
          <w:szCs w:val="44"/>
        </w:rPr>
      </w:pPr>
    </w:p>
    <w:p>
      <w:pPr>
        <w:spacing w:line="500" w:lineRule="exact"/>
        <w:jc w:val="center"/>
        <w:rPr>
          <w:rFonts w:eastAsia="方正小标宋简体"/>
          <w:bCs/>
          <w:sz w:val="44"/>
          <w:szCs w:val="44"/>
        </w:rPr>
      </w:pP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hint="eastAsia" w:ascii="宋体" w:hAnsi="宋体" w:cs="宋体"/>
          <w:b/>
          <w:color w:val="000000"/>
          <w:shd w:val="clear" w:color="auto" w:fill="FFFFFF"/>
        </w:rPr>
        <w:t>单价措施项目计价表</w:t>
      </w:r>
    </w:p>
    <w:p>
      <w:pPr>
        <w:spacing w:line="500" w:lineRule="exact"/>
        <w:ind w:firstLine="240" w:firstLineChars="100"/>
        <w:rPr>
          <w:rFonts w:ascii="宋体" w:hAnsi="宋体" w:cs="宋体"/>
          <w:sz w:val="24"/>
        </w:rPr>
      </w:pPr>
      <w:r>
        <w:rPr>
          <w:rFonts w:hint="eastAsia" w:ascii="宋体" w:hAnsi="宋体" w:cs="宋体"/>
          <w:sz w:val="24"/>
        </w:rPr>
        <w:t>建设项目名称：                                   第  页 共  页</w:t>
      </w:r>
    </w:p>
    <w:tbl>
      <w:tblPr>
        <w:tblStyle w:val="21"/>
        <w:tblW w:w="7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113"/>
        <w:gridCol w:w="1328"/>
        <w:gridCol w:w="898"/>
        <w:gridCol w:w="1484"/>
        <w:gridCol w:w="1299"/>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42" w:type="dxa"/>
            <w:vMerge w:val="restart"/>
            <w:noWrap/>
            <w:vAlign w:val="center"/>
          </w:tcPr>
          <w:p>
            <w:pPr>
              <w:spacing w:line="360" w:lineRule="exact"/>
              <w:jc w:val="center"/>
              <w:rPr>
                <w:rFonts w:ascii="宋体" w:hAnsi="宋体" w:cs="宋体"/>
                <w:sz w:val="24"/>
              </w:rPr>
            </w:pPr>
            <w:r>
              <w:rPr>
                <w:rFonts w:hint="eastAsia" w:ascii="宋体" w:hAnsi="宋体" w:cs="宋体"/>
                <w:sz w:val="24"/>
              </w:rPr>
              <w:t>序号</w:t>
            </w:r>
          </w:p>
        </w:tc>
        <w:tc>
          <w:tcPr>
            <w:tcW w:w="1113" w:type="dxa"/>
            <w:vMerge w:val="restart"/>
            <w:noWrap/>
            <w:vAlign w:val="center"/>
          </w:tcPr>
          <w:p>
            <w:pPr>
              <w:spacing w:line="360" w:lineRule="exact"/>
              <w:jc w:val="center"/>
              <w:rPr>
                <w:rFonts w:ascii="宋体" w:hAnsi="宋体" w:cs="宋体"/>
                <w:sz w:val="24"/>
              </w:rPr>
            </w:pPr>
            <w:r>
              <w:rPr>
                <w:rFonts w:hint="eastAsia" w:ascii="宋体" w:hAnsi="宋体" w:cs="宋体"/>
                <w:sz w:val="24"/>
              </w:rPr>
              <w:t>定额</w:t>
            </w:r>
          </w:p>
          <w:p>
            <w:pPr>
              <w:spacing w:line="360" w:lineRule="exact"/>
              <w:jc w:val="center"/>
              <w:rPr>
                <w:rFonts w:ascii="宋体" w:hAnsi="宋体" w:cs="宋体"/>
                <w:sz w:val="24"/>
              </w:rPr>
            </w:pPr>
            <w:r>
              <w:rPr>
                <w:rFonts w:hint="eastAsia" w:ascii="宋体" w:hAnsi="宋体" w:cs="宋体"/>
                <w:sz w:val="24"/>
              </w:rPr>
              <w:t>编码</w:t>
            </w:r>
          </w:p>
        </w:tc>
        <w:tc>
          <w:tcPr>
            <w:tcW w:w="1328" w:type="dxa"/>
            <w:vMerge w:val="restart"/>
            <w:noWrap/>
            <w:vAlign w:val="center"/>
          </w:tcPr>
          <w:p>
            <w:pPr>
              <w:spacing w:line="360" w:lineRule="exact"/>
              <w:jc w:val="center"/>
              <w:rPr>
                <w:rFonts w:ascii="宋体" w:hAnsi="宋体" w:cs="宋体"/>
                <w:sz w:val="24"/>
              </w:rPr>
            </w:pPr>
            <w:r>
              <w:rPr>
                <w:rFonts w:hint="eastAsia" w:ascii="宋体" w:hAnsi="宋体" w:cs="宋体"/>
                <w:sz w:val="24"/>
              </w:rPr>
              <w:t>定额名称</w:t>
            </w:r>
          </w:p>
        </w:tc>
        <w:tc>
          <w:tcPr>
            <w:tcW w:w="898" w:type="dxa"/>
            <w:vMerge w:val="restart"/>
            <w:noWrap/>
            <w:vAlign w:val="center"/>
          </w:tcPr>
          <w:p>
            <w:pPr>
              <w:spacing w:line="360" w:lineRule="exact"/>
              <w:jc w:val="center"/>
              <w:rPr>
                <w:rFonts w:ascii="宋体" w:hAnsi="宋体" w:cs="宋体"/>
                <w:sz w:val="24"/>
              </w:rPr>
            </w:pPr>
            <w:r>
              <w:rPr>
                <w:rFonts w:hint="eastAsia" w:ascii="宋体" w:hAnsi="宋体" w:cs="宋体"/>
                <w:sz w:val="24"/>
              </w:rPr>
              <w:t>计量</w:t>
            </w:r>
          </w:p>
          <w:p>
            <w:pPr>
              <w:spacing w:line="360" w:lineRule="exact"/>
              <w:jc w:val="center"/>
              <w:rPr>
                <w:rFonts w:ascii="宋体" w:hAnsi="宋体" w:cs="宋体"/>
                <w:sz w:val="24"/>
              </w:rPr>
            </w:pPr>
            <w:r>
              <w:rPr>
                <w:rFonts w:hint="eastAsia" w:ascii="宋体" w:hAnsi="宋体" w:cs="宋体"/>
                <w:sz w:val="24"/>
              </w:rPr>
              <w:t>单位</w:t>
            </w:r>
          </w:p>
        </w:tc>
        <w:tc>
          <w:tcPr>
            <w:tcW w:w="1484" w:type="dxa"/>
            <w:vMerge w:val="restart"/>
            <w:noWrap/>
            <w:vAlign w:val="center"/>
          </w:tcPr>
          <w:p>
            <w:pPr>
              <w:spacing w:line="360" w:lineRule="exact"/>
              <w:jc w:val="center"/>
              <w:rPr>
                <w:rFonts w:ascii="宋体" w:hAnsi="宋体" w:cs="宋体"/>
                <w:sz w:val="24"/>
              </w:rPr>
            </w:pPr>
            <w:r>
              <w:rPr>
                <w:rFonts w:hint="eastAsia" w:ascii="宋体" w:hAnsi="宋体" w:cs="宋体"/>
                <w:sz w:val="24"/>
              </w:rPr>
              <w:t>工程量</w:t>
            </w:r>
          </w:p>
        </w:tc>
        <w:tc>
          <w:tcPr>
            <w:tcW w:w="2412" w:type="dxa"/>
            <w:gridSpan w:val="2"/>
            <w:noWrap/>
            <w:vAlign w:val="center"/>
          </w:tcPr>
          <w:p>
            <w:pPr>
              <w:spacing w:line="360" w:lineRule="exact"/>
              <w:jc w:val="center"/>
              <w:rPr>
                <w:rFonts w:ascii="宋体" w:hAnsi="宋体" w:cs="宋体"/>
                <w:sz w:val="24"/>
              </w:rPr>
            </w:pPr>
            <w:r>
              <w:rPr>
                <w:rFonts w:hint="eastAsia" w:ascii="宋体" w:hAnsi="宋体" w:cs="宋体"/>
                <w:sz w:val="24"/>
              </w:rPr>
              <w:t>金    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0" w:hRule="atLeast"/>
          <w:jc w:val="center"/>
        </w:trPr>
        <w:tc>
          <w:tcPr>
            <w:tcW w:w="742" w:type="dxa"/>
            <w:vMerge w:val="continue"/>
            <w:noWrap/>
            <w:vAlign w:val="center"/>
          </w:tcPr>
          <w:p>
            <w:pPr>
              <w:spacing w:line="360" w:lineRule="exact"/>
              <w:jc w:val="center"/>
              <w:rPr>
                <w:rFonts w:ascii="宋体" w:hAnsi="宋体" w:cs="宋体"/>
                <w:sz w:val="24"/>
              </w:rPr>
            </w:pPr>
          </w:p>
        </w:tc>
        <w:tc>
          <w:tcPr>
            <w:tcW w:w="1113" w:type="dxa"/>
            <w:vMerge w:val="continue"/>
            <w:noWrap/>
            <w:vAlign w:val="center"/>
          </w:tcPr>
          <w:p>
            <w:pPr>
              <w:spacing w:line="360" w:lineRule="exact"/>
              <w:jc w:val="center"/>
              <w:rPr>
                <w:rFonts w:ascii="宋体" w:hAnsi="宋体" w:cs="宋体"/>
                <w:sz w:val="24"/>
              </w:rPr>
            </w:pPr>
          </w:p>
        </w:tc>
        <w:tc>
          <w:tcPr>
            <w:tcW w:w="1328" w:type="dxa"/>
            <w:vMerge w:val="continue"/>
            <w:noWrap/>
            <w:vAlign w:val="center"/>
          </w:tcPr>
          <w:p>
            <w:pPr>
              <w:spacing w:line="360" w:lineRule="exact"/>
              <w:jc w:val="center"/>
              <w:rPr>
                <w:rFonts w:ascii="宋体" w:hAnsi="宋体" w:cs="宋体"/>
                <w:sz w:val="24"/>
              </w:rPr>
            </w:pPr>
          </w:p>
        </w:tc>
        <w:tc>
          <w:tcPr>
            <w:tcW w:w="898" w:type="dxa"/>
            <w:vMerge w:val="continue"/>
            <w:noWrap/>
            <w:vAlign w:val="center"/>
          </w:tcPr>
          <w:p>
            <w:pPr>
              <w:spacing w:line="360" w:lineRule="exact"/>
              <w:jc w:val="center"/>
              <w:rPr>
                <w:rFonts w:ascii="宋体" w:hAnsi="宋体" w:cs="宋体"/>
                <w:sz w:val="24"/>
              </w:rPr>
            </w:pPr>
          </w:p>
        </w:tc>
        <w:tc>
          <w:tcPr>
            <w:tcW w:w="1484" w:type="dxa"/>
            <w:vMerge w:val="continue"/>
            <w:noWrap/>
            <w:vAlign w:val="center"/>
          </w:tcPr>
          <w:p>
            <w:pPr>
              <w:spacing w:line="360" w:lineRule="exact"/>
              <w:jc w:val="center"/>
              <w:rPr>
                <w:rFonts w:ascii="宋体" w:hAnsi="宋体" w:cs="宋体"/>
                <w:sz w:val="24"/>
              </w:rPr>
            </w:pPr>
          </w:p>
        </w:tc>
        <w:tc>
          <w:tcPr>
            <w:tcW w:w="1299" w:type="dxa"/>
            <w:noWrap/>
            <w:vAlign w:val="center"/>
          </w:tcPr>
          <w:p>
            <w:pPr>
              <w:spacing w:line="360" w:lineRule="exact"/>
              <w:jc w:val="center"/>
              <w:rPr>
                <w:rFonts w:ascii="宋体" w:hAnsi="宋体" w:cs="宋体"/>
                <w:sz w:val="24"/>
              </w:rPr>
            </w:pPr>
            <w:r>
              <w:rPr>
                <w:rFonts w:hint="eastAsia" w:ascii="宋体" w:hAnsi="宋体" w:cs="宋体"/>
                <w:sz w:val="24"/>
              </w:rPr>
              <w:t>综合</w:t>
            </w:r>
          </w:p>
          <w:p>
            <w:pPr>
              <w:spacing w:line="360" w:lineRule="exact"/>
              <w:jc w:val="center"/>
              <w:rPr>
                <w:rFonts w:ascii="宋体" w:hAnsi="宋体" w:cs="宋体"/>
                <w:sz w:val="24"/>
              </w:rPr>
            </w:pPr>
            <w:r>
              <w:rPr>
                <w:rFonts w:hint="eastAsia" w:ascii="宋体" w:hAnsi="宋体" w:cs="宋体"/>
                <w:sz w:val="24"/>
              </w:rPr>
              <w:t>单价</w:t>
            </w:r>
          </w:p>
        </w:tc>
        <w:tc>
          <w:tcPr>
            <w:tcW w:w="1113" w:type="dxa"/>
            <w:noWrap/>
            <w:vAlign w:val="center"/>
          </w:tcPr>
          <w:p>
            <w:pPr>
              <w:spacing w:line="360" w:lineRule="exact"/>
              <w:jc w:val="center"/>
              <w:rPr>
                <w:rFonts w:ascii="宋体" w:hAnsi="宋体" w:cs="宋体"/>
                <w:sz w:val="24"/>
              </w:rPr>
            </w:pPr>
            <w:r>
              <w:rPr>
                <w:rFonts w:hint="eastAsia" w:ascii="宋体" w:hAnsi="宋体" w:cs="宋体"/>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742" w:type="dxa"/>
            <w:noWrap/>
            <w:vAlign w:val="center"/>
          </w:tcPr>
          <w:p>
            <w:pPr>
              <w:spacing w:line="360" w:lineRule="exact"/>
              <w:jc w:val="center"/>
              <w:rPr>
                <w:rFonts w:ascii="宋体" w:hAnsi="宋体" w:cs="宋体"/>
                <w:sz w:val="24"/>
              </w:rPr>
            </w:pPr>
            <w:r>
              <w:rPr>
                <w:rFonts w:hint="eastAsia" w:ascii="宋体" w:hAnsi="宋体" w:cs="宋体"/>
                <w:sz w:val="24"/>
              </w:rPr>
              <w:t>1</w:t>
            </w:r>
          </w:p>
        </w:tc>
        <w:tc>
          <w:tcPr>
            <w:tcW w:w="1113" w:type="dxa"/>
            <w:noWrap/>
          </w:tcPr>
          <w:p>
            <w:pPr>
              <w:spacing w:line="360" w:lineRule="exact"/>
              <w:rPr>
                <w:rFonts w:ascii="宋体" w:hAnsi="宋体" w:cs="宋体"/>
                <w:sz w:val="24"/>
              </w:rPr>
            </w:pPr>
          </w:p>
        </w:tc>
        <w:tc>
          <w:tcPr>
            <w:tcW w:w="1328" w:type="dxa"/>
            <w:noWrap/>
          </w:tcPr>
          <w:p>
            <w:pPr>
              <w:spacing w:line="360" w:lineRule="exact"/>
              <w:rPr>
                <w:rFonts w:ascii="宋体" w:hAnsi="宋体" w:cs="宋体"/>
                <w:sz w:val="24"/>
              </w:rPr>
            </w:pPr>
          </w:p>
        </w:tc>
        <w:tc>
          <w:tcPr>
            <w:tcW w:w="898" w:type="dxa"/>
            <w:noWrap/>
          </w:tcPr>
          <w:p>
            <w:pPr>
              <w:spacing w:line="360" w:lineRule="exact"/>
              <w:rPr>
                <w:rFonts w:ascii="宋体" w:hAnsi="宋体" w:cs="宋体"/>
                <w:sz w:val="24"/>
              </w:rPr>
            </w:pPr>
          </w:p>
        </w:tc>
        <w:tc>
          <w:tcPr>
            <w:tcW w:w="1484" w:type="dxa"/>
            <w:noWrap/>
          </w:tcPr>
          <w:p>
            <w:pPr>
              <w:spacing w:line="360" w:lineRule="exact"/>
              <w:rPr>
                <w:rFonts w:ascii="宋体" w:hAnsi="宋体" w:cs="宋体"/>
                <w:sz w:val="24"/>
              </w:rPr>
            </w:pPr>
          </w:p>
        </w:tc>
        <w:tc>
          <w:tcPr>
            <w:tcW w:w="1299" w:type="dxa"/>
            <w:noWrap/>
          </w:tcPr>
          <w:p>
            <w:pPr>
              <w:spacing w:line="360" w:lineRule="exact"/>
              <w:rPr>
                <w:rFonts w:ascii="宋体" w:hAnsi="宋体" w:cs="宋体"/>
                <w:sz w:val="24"/>
              </w:rPr>
            </w:pPr>
          </w:p>
        </w:tc>
        <w:tc>
          <w:tcPr>
            <w:tcW w:w="1113" w:type="dxa"/>
            <w:noWrap/>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exact"/>
          <w:jc w:val="center"/>
        </w:trPr>
        <w:tc>
          <w:tcPr>
            <w:tcW w:w="742" w:type="dxa"/>
            <w:noWrap/>
            <w:vAlign w:val="center"/>
          </w:tcPr>
          <w:p>
            <w:pPr>
              <w:spacing w:line="360" w:lineRule="exact"/>
              <w:jc w:val="center"/>
              <w:rPr>
                <w:rFonts w:ascii="宋体" w:hAnsi="宋体" w:cs="宋体"/>
                <w:sz w:val="24"/>
              </w:rPr>
            </w:pPr>
            <w:r>
              <w:rPr>
                <w:rFonts w:hint="eastAsia" w:ascii="宋体" w:hAnsi="宋体" w:cs="宋体"/>
                <w:sz w:val="24"/>
              </w:rPr>
              <w:t>2</w:t>
            </w:r>
          </w:p>
        </w:tc>
        <w:tc>
          <w:tcPr>
            <w:tcW w:w="1113" w:type="dxa"/>
            <w:noWrap/>
          </w:tcPr>
          <w:p>
            <w:pPr>
              <w:spacing w:line="360" w:lineRule="exact"/>
              <w:rPr>
                <w:rFonts w:ascii="宋体" w:hAnsi="宋体" w:cs="宋体"/>
                <w:sz w:val="24"/>
              </w:rPr>
            </w:pPr>
          </w:p>
        </w:tc>
        <w:tc>
          <w:tcPr>
            <w:tcW w:w="1328" w:type="dxa"/>
            <w:noWrap/>
          </w:tcPr>
          <w:p>
            <w:pPr>
              <w:spacing w:line="360" w:lineRule="exact"/>
              <w:rPr>
                <w:rFonts w:ascii="宋体" w:hAnsi="宋体" w:cs="宋体"/>
                <w:sz w:val="24"/>
              </w:rPr>
            </w:pPr>
          </w:p>
        </w:tc>
        <w:tc>
          <w:tcPr>
            <w:tcW w:w="898" w:type="dxa"/>
            <w:noWrap/>
          </w:tcPr>
          <w:p>
            <w:pPr>
              <w:spacing w:line="360" w:lineRule="exact"/>
              <w:rPr>
                <w:rFonts w:ascii="宋体" w:hAnsi="宋体" w:cs="宋体"/>
                <w:sz w:val="24"/>
              </w:rPr>
            </w:pPr>
          </w:p>
        </w:tc>
        <w:tc>
          <w:tcPr>
            <w:tcW w:w="1484" w:type="dxa"/>
            <w:noWrap/>
          </w:tcPr>
          <w:p>
            <w:pPr>
              <w:spacing w:line="360" w:lineRule="exact"/>
              <w:rPr>
                <w:rFonts w:ascii="宋体" w:hAnsi="宋体" w:cs="宋体"/>
                <w:sz w:val="24"/>
              </w:rPr>
            </w:pPr>
          </w:p>
        </w:tc>
        <w:tc>
          <w:tcPr>
            <w:tcW w:w="1299" w:type="dxa"/>
            <w:noWrap/>
          </w:tcPr>
          <w:p>
            <w:pPr>
              <w:spacing w:line="360" w:lineRule="exact"/>
              <w:rPr>
                <w:rFonts w:ascii="宋体" w:hAnsi="宋体" w:cs="宋体"/>
                <w:sz w:val="24"/>
              </w:rPr>
            </w:pPr>
          </w:p>
        </w:tc>
        <w:tc>
          <w:tcPr>
            <w:tcW w:w="1113" w:type="dxa"/>
            <w:noWrap/>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jc w:val="center"/>
        </w:trPr>
        <w:tc>
          <w:tcPr>
            <w:tcW w:w="742" w:type="dxa"/>
            <w:noWrap/>
            <w:vAlign w:val="center"/>
          </w:tcPr>
          <w:p>
            <w:pPr>
              <w:spacing w:line="360" w:lineRule="exact"/>
              <w:jc w:val="center"/>
              <w:rPr>
                <w:rFonts w:ascii="宋体" w:hAnsi="宋体" w:cs="宋体"/>
                <w:sz w:val="24"/>
              </w:rPr>
            </w:pPr>
            <w:r>
              <w:rPr>
                <w:rFonts w:hint="eastAsia" w:ascii="宋体" w:hAnsi="宋体" w:cs="宋体"/>
                <w:sz w:val="24"/>
              </w:rPr>
              <w:t>3</w:t>
            </w:r>
          </w:p>
        </w:tc>
        <w:tc>
          <w:tcPr>
            <w:tcW w:w="1113" w:type="dxa"/>
            <w:noWrap/>
          </w:tcPr>
          <w:p>
            <w:pPr>
              <w:spacing w:line="360" w:lineRule="exact"/>
              <w:rPr>
                <w:rFonts w:ascii="宋体" w:hAnsi="宋体" w:cs="宋体"/>
                <w:sz w:val="24"/>
              </w:rPr>
            </w:pPr>
          </w:p>
        </w:tc>
        <w:tc>
          <w:tcPr>
            <w:tcW w:w="1328" w:type="dxa"/>
            <w:noWrap/>
          </w:tcPr>
          <w:p>
            <w:pPr>
              <w:spacing w:line="360" w:lineRule="exact"/>
              <w:rPr>
                <w:rFonts w:ascii="宋体" w:hAnsi="宋体" w:cs="宋体"/>
                <w:sz w:val="24"/>
              </w:rPr>
            </w:pPr>
          </w:p>
        </w:tc>
        <w:tc>
          <w:tcPr>
            <w:tcW w:w="898" w:type="dxa"/>
            <w:noWrap/>
          </w:tcPr>
          <w:p>
            <w:pPr>
              <w:spacing w:line="360" w:lineRule="exact"/>
              <w:rPr>
                <w:rFonts w:ascii="宋体" w:hAnsi="宋体" w:cs="宋体"/>
                <w:sz w:val="24"/>
              </w:rPr>
            </w:pPr>
          </w:p>
        </w:tc>
        <w:tc>
          <w:tcPr>
            <w:tcW w:w="1484" w:type="dxa"/>
            <w:noWrap/>
          </w:tcPr>
          <w:p>
            <w:pPr>
              <w:spacing w:line="360" w:lineRule="exact"/>
              <w:rPr>
                <w:rFonts w:ascii="宋体" w:hAnsi="宋体" w:cs="宋体"/>
                <w:sz w:val="24"/>
              </w:rPr>
            </w:pPr>
          </w:p>
        </w:tc>
        <w:tc>
          <w:tcPr>
            <w:tcW w:w="1299" w:type="dxa"/>
            <w:noWrap/>
          </w:tcPr>
          <w:p>
            <w:pPr>
              <w:spacing w:line="360" w:lineRule="exact"/>
              <w:rPr>
                <w:rFonts w:ascii="宋体" w:hAnsi="宋体" w:cs="宋体"/>
                <w:sz w:val="24"/>
              </w:rPr>
            </w:pPr>
          </w:p>
        </w:tc>
        <w:tc>
          <w:tcPr>
            <w:tcW w:w="1113" w:type="dxa"/>
            <w:noWrap/>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exact"/>
          <w:jc w:val="center"/>
        </w:trPr>
        <w:tc>
          <w:tcPr>
            <w:tcW w:w="742" w:type="dxa"/>
            <w:noWrap/>
          </w:tcPr>
          <w:p>
            <w:pPr>
              <w:spacing w:line="360" w:lineRule="exact"/>
              <w:rPr>
                <w:rFonts w:ascii="宋体" w:hAnsi="宋体" w:cs="宋体"/>
                <w:sz w:val="24"/>
              </w:rPr>
            </w:pPr>
          </w:p>
        </w:tc>
        <w:tc>
          <w:tcPr>
            <w:tcW w:w="1113" w:type="dxa"/>
            <w:noWrap/>
          </w:tcPr>
          <w:p>
            <w:pPr>
              <w:spacing w:line="360" w:lineRule="exact"/>
              <w:rPr>
                <w:rFonts w:ascii="宋体" w:hAnsi="宋体" w:cs="宋体"/>
                <w:sz w:val="24"/>
              </w:rPr>
            </w:pPr>
          </w:p>
        </w:tc>
        <w:tc>
          <w:tcPr>
            <w:tcW w:w="1328" w:type="dxa"/>
            <w:noWrap/>
          </w:tcPr>
          <w:p>
            <w:pPr>
              <w:spacing w:line="360" w:lineRule="exact"/>
              <w:rPr>
                <w:rFonts w:ascii="宋体" w:hAnsi="宋体" w:cs="宋体"/>
                <w:sz w:val="24"/>
              </w:rPr>
            </w:pPr>
          </w:p>
        </w:tc>
        <w:tc>
          <w:tcPr>
            <w:tcW w:w="898" w:type="dxa"/>
            <w:noWrap/>
          </w:tcPr>
          <w:p>
            <w:pPr>
              <w:spacing w:line="360" w:lineRule="exact"/>
              <w:rPr>
                <w:rFonts w:ascii="宋体" w:hAnsi="宋体" w:cs="宋体"/>
                <w:sz w:val="24"/>
              </w:rPr>
            </w:pPr>
          </w:p>
        </w:tc>
        <w:tc>
          <w:tcPr>
            <w:tcW w:w="1484" w:type="dxa"/>
            <w:noWrap/>
          </w:tcPr>
          <w:p>
            <w:pPr>
              <w:spacing w:line="360" w:lineRule="exact"/>
              <w:rPr>
                <w:rFonts w:ascii="宋体" w:hAnsi="宋体" w:cs="宋体"/>
                <w:sz w:val="24"/>
              </w:rPr>
            </w:pPr>
          </w:p>
        </w:tc>
        <w:tc>
          <w:tcPr>
            <w:tcW w:w="1299" w:type="dxa"/>
            <w:noWrap/>
          </w:tcPr>
          <w:p>
            <w:pPr>
              <w:spacing w:line="360" w:lineRule="exact"/>
              <w:rPr>
                <w:rFonts w:ascii="宋体" w:hAnsi="宋体" w:cs="宋体"/>
                <w:sz w:val="24"/>
              </w:rPr>
            </w:pPr>
          </w:p>
        </w:tc>
        <w:tc>
          <w:tcPr>
            <w:tcW w:w="1113" w:type="dxa"/>
            <w:noWrap/>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6864" w:type="dxa"/>
            <w:gridSpan w:val="6"/>
            <w:noWrap/>
          </w:tcPr>
          <w:p>
            <w:pPr>
              <w:spacing w:line="360" w:lineRule="exact"/>
              <w:jc w:val="center"/>
              <w:rPr>
                <w:rFonts w:ascii="宋体" w:hAnsi="宋体" w:cs="宋体"/>
                <w:sz w:val="24"/>
              </w:rPr>
            </w:pPr>
            <w:r>
              <w:rPr>
                <w:rFonts w:hint="eastAsia" w:ascii="宋体" w:hAnsi="宋体" w:cs="宋体"/>
                <w:sz w:val="24"/>
              </w:rPr>
              <w:t>合  计</w:t>
            </w:r>
          </w:p>
        </w:tc>
        <w:tc>
          <w:tcPr>
            <w:tcW w:w="1113" w:type="dxa"/>
            <w:noWrap/>
          </w:tcPr>
          <w:p>
            <w:pPr>
              <w:spacing w:line="360" w:lineRule="exact"/>
              <w:rPr>
                <w:rFonts w:ascii="宋体" w:hAnsi="宋体" w:cs="宋体"/>
                <w:sz w:val="24"/>
              </w:rPr>
            </w:pPr>
          </w:p>
        </w:tc>
      </w:tr>
    </w:tbl>
    <w:p>
      <w:pPr>
        <w:rPr>
          <w:sz w:val="24"/>
          <w:u w:val="single"/>
        </w:rPr>
      </w:pPr>
    </w:p>
    <w:p>
      <w:pPr>
        <w:ind w:firstLine="480" w:firstLineChars="200"/>
        <w:rPr>
          <w:sz w:val="22"/>
          <w:szCs w:val="22"/>
          <w:u w:val="single"/>
        </w:rPr>
      </w:pPr>
      <w:r>
        <w:rPr>
          <w:rFonts w:hint="eastAsia"/>
          <w:sz w:val="24"/>
          <w:u w:val="single"/>
        </w:rPr>
        <w:t>注：本表适用于以综合单价形式计价的措施项目。</w:t>
      </w:r>
    </w:p>
    <w:p>
      <w:pPr>
        <w:pStyle w:val="2"/>
        <w:rPr>
          <w:szCs w:val="28"/>
        </w:rPr>
      </w:pPr>
      <w:r>
        <w:rPr>
          <w:szCs w:val="28"/>
        </w:rPr>
        <w:br w:type="page"/>
      </w:r>
    </w:p>
    <w:p>
      <w:pPr>
        <w:pStyle w:val="2"/>
        <w:rPr>
          <w:szCs w:val="28"/>
        </w:rPr>
      </w:pP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hint="eastAsia" w:ascii="宋体" w:hAnsi="宋体" w:cs="宋体"/>
          <w:b/>
          <w:color w:val="000000"/>
          <w:shd w:val="clear" w:color="auto" w:fill="FFFFFF"/>
        </w:rPr>
        <w:t>总价措施项目计价表</w:t>
      </w:r>
    </w:p>
    <w:p>
      <w:pPr>
        <w:spacing w:line="500" w:lineRule="exact"/>
        <w:ind w:firstLine="240" w:firstLineChars="100"/>
        <w:rPr>
          <w:rFonts w:ascii="宋体" w:hAnsi="宋体" w:cs="宋体"/>
          <w:sz w:val="24"/>
        </w:rPr>
      </w:pPr>
      <w:r>
        <w:rPr>
          <w:rFonts w:hint="eastAsia" w:ascii="宋体" w:hAnsi="宋体" w:cs="宋体"/>
          <w:sz w:val="24"/>
        </w:rPr>
        <w:t>建设项目名称：                                     第  页 共  页</w:t>
      </w:r>
    </w:p>
    <w:tbl>
      <w:tblPr>
        <w:tblStyle w:val="21"/>
        <w:tblW w:w="8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298"/>
        <w:gridCol w:w="1286"/>
        <w:gridCol w:w="986"/>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9" w:hRule="atLeast"/>
          <w:jc w:val="center"/>
        </w:trPr>
        <w:tc>
          <w:tcPr>
            <w:tcW w:w="950" w:type="dxa"/>
            <w:noWrap/>
            <w:vAlign w:val="center"/>
          </w:tcPr>
          <w:p>
            <w:pPr>
              <w:spacing w:line="360" w:lineRule="exact"/>
              <w:jc w:val="center"/>
              <w:rPr>
                <w:rFonts w:ascii="宋体" w:hAnsi="宋体" w:cs="宋体"/>
                <w:sz w:val="24"/>
              </w:rPr>
            </w:pPr>
            <w:r>
              <w:rPr>
                <w:rFonts w:hint="eastAsia" w:ascii="宋体" w:hAnsi="宋体" w:cs="宋体"/>
                <w:sz w:val="24"/>
              </w:rPr>
              <w:t>序号</w:t>
            </w:r>
          </w:p>
        </w:tc>
        <w:tc>
          <w:tcPr>
            <w:tcW w:w="3298" w:type="dxa"/>
            <w:noWrap/>
            <w:vAlign w:val="center"/>
          </w:tcPr>
          <w:p>
            <w:pPr>
              <w:spacing w:line="360" w:lineRule="exact"/>
              <w:jc w:val="center"/>
              <w:rPr>
                <w:rFonts w:ascii="宋体" w:hAnsi="宋体" w:cs="宋体"/>
                <w:sz w:val="24"/>
              </w:rPr>
            </w:pPr>
            <w:r>
              <w:rPr>
                <w:rFonts w:hint="eastAsia" w:ascii="宋体" w:hAnsi="宋体" w:cs="宋体"/>
                <w:sz w:val="24"/>
              </w:rPr>
              <w:t>项  目  名  称</w:t>
            </w:r>
          </w:p>
        </w:tc>
        <w:tc>
          <w:tcPr>
            <w:tcW w:w="1286" w:type="dxa"/>
            <w:noWrap/>
            <w:vAlign w:val="center"/>
          </w:tcPr>
          <w:p>
            <w:pPr>
              <w:spacing w:line="360" w:lineRule="exact"/>
              <w:jc w:val="center"/>
              <w:rPr>
                <w:rFonts w:ascii="宋体" w:hAnsi="宋体" w:cs="宋体"/>
                <w:sz w:val="24"/>
              </w:rPr>
            </w:pPr>
            <w:r>
              <w:rPr>
                <w:rFonts w:hint="eastAsia" w:ascii="宋体" w:hAnsi="宋体" w:cs="宋体"/>
                <w:sz w:val="24"/>
              </w:rPr>
              <w:t>计 算</w:t>
            </w:r>
          </w:p>
          <w:p>
            <w:pPr>
              <w:spacing w:line="360" w:lineRule="exact"/>
              <w:jc w:val="center"/>
              <w:rPr>
                <w:rFonts w:ascii="宋体" w:hAnsi="宋体" w:cs="宋体"/>
                <w:sz w:val="24"/>
              </w:rPr>
            </w:pPr>
            <w:r>
              <w:rPr>
                <w:rFonts w:hint="eastAsia" w:ascii="宋体" w:hAnsi="宋体" w:cs="宋体"/>
                <w:sz w:val="24"/>
              </w:rPr>
              <w:t>基 础</w:t>
            </w:r>
          </w:p>
          <w:p>
            <w:pPr>
              <w:spacing w:line="360" w:lineRule="exact"/>
              <w:jc w:val="center"/>
              <w:rPr>
                <w:rFonts w:ascii="宋体" w:hAnsi="宋体" w:cs="宋体"/>
                <w:sz w:val="24"/>
              </w:rPr>
            </w:pPr>
            <w:r>
              <w:rPr>
                <w:rFonts w:hint="eastAsia" w:ascii="宋体" w:hAnsi="宋体" w:cs="宋体"/>
                <w:sz w:val="24"/>
              </w:rPr>
              <w:t>（元）</w:t>
            </w:r>
          </w:p>
        </w:tc>
        <w:tc>
          <w:tcPr>
            <w:tcW w:w="986" w:type="dxa"/>
            <w:noWrap/>
            <w:vAlign w:val="center"/>
          </w:tcPr>
          <w:p>
            <w:pPr>
              <w:spacing w:line="360" w:lineRule="exact"/>
              <w:jc w:val="center"/>
              <w:rPr>
                <w:rFonts w:ascii="宋体" w:hAnsi="宋体" w:cs="宋体"/>
                <w:sz w:val="24"/>
              </w:rPr>
            </w:pPr>
            <w:r>
              <w:rPr>
                <w:rFonts w:hint="eastAsia" w:ascii="宋体" w:hAnsi="宋体" w:cs="宋体"/>
                <w:sz w:val="24"/>
              </w:rPr>
              <w:t>费率（%）</w:t>
            </w:r>
          </w:p>
        </w:tc>
        <w:tc>
          <w:tcPr>
            <w:tcW w:w="1548" w:type="dxa"/>
            <w:noWrap/>
            <w:vAlign w:val="center"/>
          </w:tcPr>
          <w:p>
            <w:pPr>
              <w:spacing w:line="360" w:lineRule="exact"/>
              <w:jc w:val="center"/>
              <w:rPr>
                <w:rFonts w:ascii="宋体" w:hAnsi="宋体" w:cs="宋体"/>
                <w:sz w:val="24"/>
              </w:rPr>
            </w:pPr>
            <w:r>
              <w:rPr>
                <w:rFonts w:hint="eastAsia" w:ascii="宋体" w:hAnsi="宋体" w:cs="宋体"/>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950" w:type="dxa"/>
            <w:noWrap/>
            <w:vAlign w:val="center"/>
          </w:tcPr>
          <w:p>
            <w:pPr>
              <w:spacing w:line="360" w:lineRule="exact"/>
              <w:jc w:val="center"/>
              <w:rPr>
                <w:rFonts w:ascii="宋体" w:hAnsi="宋体" w:cs="宋体"/>
                <w:sz w:val="24"/>
              </w:rPr>
            </w:pPr>
            <w:r>
              <w:rPr>
                <w:rFonts w:hint="eastAsia" w:ascii="宋体" w:hAnsi="宋体" w:cs="宋体"/>
                <w:sz w:val="24"/>
              </w:rPr>
              <w:t>1</w:t>
            </w:r>
          </w:p>
        </w:tc>
        <w:tc>
          <w:tcPr>
            <w:tcW w:w="3298" w:type="dxa"/>
            <w:noWrap/>
            <w:vAlign w:val="center"/>
          </w:tcPr>
          <w:p>
            <w:pPr>
              <w:spacing w:line="360" w:lineRule="exact"/>
              <w:rPr>
                <w:rFonts w:ascii="宋体" w:hAnsi="宋体" w:cs="宋体"/>
                <w:sz w:val="24"/>
              </w:rPr>
            </w:pPr>
            <w:r>
              <w:rPr>
                <w:rFonts w:hint="eastAsia" w:ascii="宋体" w:hAnsi="宋体" w:cs="宋体"/>
                <w:sz w:val="24"/>
              </w:rPr>
              <w:t>安全文明施工费</w:t>
            </w:r>
          </w:p>
        </w:tc>
        <w:tc>
          <w:tcPr>
            <w:tcW w:w="1286" w:type="dxa"/>
            <w:noWrap/>
            <w:vAlign w:val="center"/>
          </w:tcPr>
          <w:p>
            <w:pPr>
              <w:spacing w:line="360" w:lineRule="exact"/>
              <w:jc w:val="center"/>
              <w:rPr>
                <w:rFonts w:ascii="宋体" w:hAnsi="宋体" w:cs="宋体"/>
                <w:sz w:val="24"/>
              </w:rPr>
            </w:pPr>
          </w:p>
        </w:tc>
        <w:tc>
          <w:tcPr>
            <w:tcW w:w="986" w:type="dxa"/>
            <w:noWrap/>
            <w:vAlign w:val="center"/>
          </w:tcPr>
          <w:p>
            <w:pPr>
              <w:spacing w:line="360" w:lineRule="exact"/>
              <w:jc w:val="center"/>
              <w:rPr>
                <w:rFonts w:ascii="宋体" w:hAnsi="宋体" w:cs="宋体"/>
                <w:sz w:val="24"/>
              </w:rPr>
            </w:pPr>
            <w:r>
              <w:rPr>
                <w:rFonts w:hint="eastAsia" w:ascii="宋体" w:hAnsi="宋体" w:cs="宋体"/>
                <w:sz w:val="24"/>
              </w:rPr>
              <w:t>/</w:t>
            </w:r>
          </w:p>
        </w:tc>
        <w:tc>
          <w:tcPr>
            <w:tcW w:w="1548" w:type="dxa"/>
            <w:noWrap/>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950" w:type="dxa"/>
            <w:noWrap/>
            <w:vAlign w:val="center"/>
          </w:tcPr>
          <w:p>
            <w:pPr>
              <w:spacing w:line="360" w:lineRule="exact"/>
              <w:jc w:val="center"/>
              <w:rPr>
                <w:rFonts w:ascii="宋体" w:hAnsi="宋体" w:cs="宋体"/>
                <w:sz w:val="24"/>
              </w:rPr>
            </w:pPr>
            <w:r>
              <w:rPr>
                <w:rFonts w:hint="eastAsia" w:ascii="宋体" w:hAnsi="宋体" w:cs="宋体"/>
                <w:sz w:val="24"/>
              </w:rPr>
              <w:t>1.1</w:t>
            </w:r>
          </w:p>
        </w:tc>
        <w:tc>
          <w:tcPr>
            <w:tcW w:w="3298" w:type="dxa"/>
            <w:noWrap/>
            <w:vAlign w:val="center"/>
          </w:tcPr>
          <w:p>
            <w:pPr>
              <w:spacing w:line="360" w:lineRule="exact"/>
              <w:rPr>
                <w:rFonts w:ascii="宋体" w:hAnsi="宋体" w:cs="宋体"/>
                <w:sz w:val="24"/>
              </w:rPr>
            </w:pPr>
            <w:r>
              <w:rPr>
                <w:rFonts w:hint="eastAsia" w:ascii="宋体" w:hAnsi="宋体" w:cs="宋体"/>
                <w:sz w:val="24"/>
              </w:rPr>
              <w:t>（分部分项工程，如土石方工程）</w:t>
            </w:r>
          </w:p>
        </w:tc>
        <w:tc>
          <w:tcPr>
            <w:tcW w:w="1286" w:type="dxa"/>
            <w:noWrap/>
            <w:vAlign w:val="center"/>
          </w:tcPr>
          <w:p>
            <w:pPr>
              <w:spacing w:line="360" w:lineRule="exact"/>
              <w:jc w:val="center"/>
              <w:rPr>
                <w:rFonts w:ascii="宋体" w:hAnsi="宋体" w:cs="宋体"/>
                <w:sz w:val="24"/>
              </w:rPr>
            </w:pPr>
          </w:p>
        </w:tc>
        <w:tc>
          <w:tcPr>
            <w:tcW w:w="986" w:type="dxa"/>
            <w:noWrap/>
            <w:vAlign w:val="center"/>
          </w:tcPr>
          <w:p>
            <w:pPr>
              <w:spacing w:line="360" w:lineRule="exact"/>
              <w:jc w:val="center"/>
              <w:rPr>
                <w:rFonts w:ascii="宋体" w:hAnsi="宋体" w:cs="宋体"/>
                <w:sz w:val="24"/>
              </w:rPr>
            </w:pPr>
          </w:p>
        </w:tc>
        <w:tc>
          <w:tcPr>
            <w:tcW w:w="1548" w:type="dxa"/>
            <w:noWrap/>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950" w:type="dxa"/>
            <w:noWrap/>
            <w:vAlign w:val="center"/>
          </w:tcPr>
          <w:p>
            <w:pPr>
              <w:spacing w:line="360" w:lineRule="exact"/>
              <w:jc w:val="center"/>
              <w:rPr>
                <w:rFonts w:ascii="宋体" w:hAnsi="宋体" w:cs="宋体"/>
                <w:sz w:val="24"/>
              </w:rPr>
            </w:pPr>
            <w:r>
              <w:rPr>
                <w:rFonts w:hint="eastAsia" w:ascii="宋体" w:hAnsi="宋体" w:cs="宋体"/>
                <w:sz w:val="24"/>
              </w:rPr>
              <w:t>1.2</w:t>
            </w:r>
          </w:p>
        </w:tc>
        <w:tc>
          <w:tcPr>
            <w:tcW w:w="3298" w:type="dxa"/>
            <w:noWrap/>
            <w:vAlign w:val="center"/>
          </w:tcPr>
          <w:p>
            <w:pPr>
              <w:spacing w:line="360" w:lineRule="exact"/>
              <w:rPr>
                <w:rFonts w:ascii="宋体" w:hAnsi="宋体" w:cs="宋体"/>
                <w:sz w:val="24"/>
              </w:rPr>
            </w:pPr>
          </w:p>
        </w:tc>
        <w:tc>
          <w:tcPr>
            <w:tcW w:w="1286" w:type="dxa"/>
            <w:noWrap/>
            <w:vAlign w:val="center"/>
          </w:tcPr>
          <w:p>
            <w:pPr>
              <w:spacing w:line="360" w:lineRule="exact"/>
              <w:jc w:val="center"/>
              <w:rPr>
                <w:rFonts w:ascii="宋体" w:hAnsi="宋体" w:cs="宋体"/>
                <w:sz w:val="24"/>
              </w:rPr>
            </w:pPr>
          </w:p>
        </w:tc>
        <w:tc>
          <w:tcPr>
            <w:tcW w:w="986" w:type="dxa"/>
            <w:noWrap/>
            <w:vAlign w:val="center"/>
          </w:tcPr>
          <w:p>
            <w:pPr>
              <w:spacing w:line="360" w:lineRule="exact"/>
              <w:jc w:val="center"/>
              <w:rPr>
                <w:rFonts w:ascii="宋体" w:hAnsi="宋体" w:cs="宋体"/>
                <w:sz w:val="24"/>
              </w:rPr>
            </w:pPr>
          </w:p>
        </w:tc>
        <w:tc>
          <w:tcPr>
            <w:tcW w:w="1548" w:type="dxa"/>
            <w:noWrap/>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950" w:type="dxa"/>
            <w:noWrap/>
            <w:vAlign w:val="center"/>
          </w:tcPr>
          <w:p>
            <w:pPr>
              <w:spacing w:line="360" w:lineRule="exact"/>
              <w:jc w:val="center"/>
              <w:rPr>
                <w:rFonts w:ascii="宋体" w:hAnsi="宋体" w:cs="宋体"/>
                <w:sz w:val="24"/>
              </w:rPr>
            </w:pPr>
          </w:p>
        </w:tc>
        <w:tc>
          <w:tcPr>
            <w:tcW w:w="3298" w:type="dxa"/>
            <w:noWrap/>
            <w:vAlign w:val="center"/>
          </w:tcPr>
          <w:p>
            <w:pPr>
              <w:spacing w:line="360" w:lineRule="exact"/>
              <w:rPr>
                <w:rFonts w:ascii="宋体" w:hAnsi="宋体" w:cs="宋体"/>
                <w:sz w:val="24"/>
              </w:rPr>
            </w:pPr>
          </w:p>
        </w:tc>
        <w:tc>
          <w:tcPr>
            <w:tcW w:w="1286" w:type="dxa"/>
            <w:noWrap/>
            <w:vAlign w:val="center"/>
          </w:tcPr>
          <w:p>
            <w:pPr>
              <w:spacing w:line="360" w:lineRule="exact"/>
              <w:jc w:val="center"/>
              <w:rPr>
                <w:rFonts w:ascii="宋体" w:hAnsi="宋体" w:cs="宋体"/>
                <w:sz w:val="24"/>
              </w:rPr>
            </w:pPr>
          </w:p>
        </w:tc>
        <w:tc>
          <w:tcPr>
            <w:tcW w:w="986" w:type="dxa"/>
            <w:noWrap/>
            <w:vAlign w:val="center"/>
          </w:tcPr>
          <w:p>
            <w:pPr>
              <w:spacing w:line="360" w:lineRule="exact"/>
              <w:jc w:val="center"/>
              <w:rPr>
                <w:rFonts w:ascii="宋体" w:hAnsi="宋体" w:cs="宋体"/>
                <w:sz w:val="24"/>
              </w:rPr>
            </w:pPr>
          </w:p>
        </w:tc>
        <w:tc>
          <w:tcPr>
            <w:tcW w:w="1548" w:type="dxa"/>
            <w:noWrap/>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950" w:type="dxa"/>
            <w:noWrap/>
            <w:vAlign w:val="center"/>
          </w:tcPr>
          <w:p>
            <w:pPr>
              <w:spacing w:line="360" w:lineRule="exact"/>
              <w:jc w:val="center"/>
              <w:rPr>
                <w:rFonts w:ascii="宋体" w:hAnsi="宋体" w:cs="宋体"/>
                <w:sz w:val="24"/>
              </w:rPr>
            </w:pPr>
            <w:r>
              <w:rPr>
                <w:rFonts w:hint="eastAsia" w:ascii="宋体" w:hAnsi="宋体" w:cs="宋体"/>
                <w:sz w:val="24"/>
              </w:rPr>
              <w:t>2</w:t>
            </w:r>
          </w:p>
        </w:tc>
        <w:tc>
          <w:tcPr>
            <w:tcW w:w="3298" w:type="dxa"/>
            <w:noWrap/>
            <w:vAlign w:val="center"/>
          </w:tcPr>
          <w:p>
            <w:pPr>
              <w:spacing w:line="360" w:lineRule="exact"/>
              <w:rPr>
                <w:rFonts w:ascii="宋体" w:hAnsi="宋体" w:cs="宋体"/>
                <w:sz w:val="24"/>
              </w:rPr>
            </w:pPr>
            <w:r>
              <w:rPr>
                <w:rFonts w:hint="eastAsia" w:ascii="宋体" w:hAnsi="宋体" w:cs="宋体"/>
                <w:sz w:val="24"/>
              </w:rPr>
              <w:t>其他总价措施项目费</w:t>
            </w:r>
          </w:p>
        </w:tc>
        <w:tc>
          <w:tcPr>
            <w:tcW w:w="1286" w:type="dxa"/>
            <w:noWrap/>
            <w:vAlign w:val="center"/>
          </w:tcPr>
          <w:p>
            <w:pPr>
              <w:spacing w:line="360" w:lineRule="exact"/>
              <w:jc w:val="center"/>
              <w:rPr>
                <w:rFonts w:ascii="宋体" w:hAnsi="宋体" w:cs="宋体"/>
                <w:sz w:val="24"/>
              </w:rPr>
            </w:pPr>
          </w:p>
        </w:tc>
        <w:tc>
          <w:tcPr>
            <w:tcW w:w="986" w:type="dxa"/>
            <w:noWrap/>
            <w:vAlign w:val="center"/>
          </w:tcPr>
          <w:p>
            <w:pPr>
              <w:spacing w:line="360" w:lineRule="exact"/>
              <w:jc w:val="center"/>
              <w:rPr>
                <w:rFonts w:ascii="宋体" w:hAnsi="宋体" w:cs="宋体"/>
                <w:sz w:val="24"/>
              </w:rPr>
            </w:pPr>
            <w:r>
              <w:rPr>
                <w:rFonts w:hint="eastAsia" w:ascii="宋体" w:hAnsi="宋体" w:cs="宋体"/>
                <w:sz w:val="24"/>
              </w:rPr>
              <w:t>/</w:t>
            </w:r>
          </w:p>
        </w:tc>
        <w:tc>
          <w:tcPr>
            <w:tcW w:w="1548" w:type="dxa"/>
            <w:noWrap/>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950" w:type="dxa"/>
            <w:noWrap/>
            <w:vAlign w:val="center"/>
          </w:tcPr>
          <w:p>
            <w:pPr>
              <w:spacing w:line="360" w:lineRule="exact"/>
              <w:jc w:val="center"/>
              <w:rPr>
                <w:rFonts w:ascii="宋体" w:hAnsi="宋体" w:cs="宋体"/>
                <w:sz w:val="24"/>
              </w:rPr>
            </w:pPr>
            <w:r>
              <w:rPr>
                <w:rFonts w:hint="eastAsia" w:ascii="宋体" w:hAnsi="宋体" w:cs="宋体"/>
                <w:sz w:val="24"/>
              </w:rPr>
              <w:t>2.1</w:t>
            </w:r>
          </w:p>
        </w:tc>
        <w:tc>
          <w:tcPr>
            <w:tcW w:w="3298" w:type="dxa"/>
            <w:noWrap/>
            <w:vAlign w:val="center"/>
          </w:tcPr>
          <w:p>
            <w:pPr>
              <w:spacing w:line="360" w:lineRule="exact"/>
              <w:rPr>
                <w:rFonts w:ascii="宋体" w:hAnsi="宋体" w:cs="宋体"/>
                <w:sz w:val="24"/>
              </w:rPr>
            </w:pPr>
            <w:r>
              <w:rPr>
                <w:rFonts w:hint="eastAsia" w:ascii="宋体" w:hAnsi="宋体" w:cs="宋体"/>
                <w:sz w:val="24"/>
              </w:rPr>
              <w:t>（分部分项工程，如土石方工程）</w:t>
            </w:r>
          </w:p>
        </w:tc>
        <w:tc>
          <w:tcPr>
            <w:tcW w:w="1286" w:type="dxa"/>
            <w:noWrap/>
            <w:vAlign w:val="center"/>
          </w:tcPr>
          <w:p>
            <w:pPr>
              <w:spacing w:line="360" w:lineRule="exact"/>
              <w:jc w:val="center"/>
              <w:rPr>
                <w:rFonts w:ascii="宋体" w:hAnsi="宋体" w:cs="宋体"/>
                <w:sz w:val="24"/>
              </w:rPr>
            </w:pPr>
          </w:p>
        </w:tc>
        <w:tc>
          <w:tcPr>
            <w:tcW w:w="986" w:type="dxa"/>
            <w:noWrap/>
            <w:vAlign w:val="center"/>
          </w:tcPr>
          <w:p>
            <w:pPr>
              <w:spacing w:line="360" w:lineRule="exact"/>
              <w:jc w:val="center"/>
              <w:rPr>
                <w:rFonts w:ascii="宋体" w:hAnsi="宋体" w:cs="宋体"/>
                <w:sz w:val="24"/>
              </w:rPr>
            </w:pPr>
          </w:p>
        </w:tc>
        <w:tc>
          <w:tcPr>
            <w:tcW w:w="1548" w:type="dxa"/>
            <w:noWrap/>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950" w:type="dxa"/>
            <w:noWrap/>
            <w:vAlign w:val="center"/>
          </w:tcPr>
          <w:p>
            <w:pPr>
              <w:spacing w:line="360" w:lineRule="exact"/>
              <w:jc w:val="center"/>
              <w:rPr>
                <w:rFonts w:ascii="宋体" w:hAnsi="宋体" w:cs="宋体"/>
                <w:sz w:val="24"/>
              </w:rPr>
            </w:pPr>
            <w:r>
              <w:rPr>
                <w:rFonts w:hint="eastAsia" w:ascii="宋体" w:hAnsi="宋体" w:cs="宋体"/>
                <w:sz w:val="24"/>
              </w:rPr>
              <w:t>2.2</w:t>
            </w:r>
          </w:p>
        </w:tc>
        <w:tc>
          <w:tcPr>
            <w:tcW w:w="3298" w:type="dxa"/>
            <w:noWrap/>
            <w:vAlign w:val="center"/>
          </w:tcPr>
          <w:p>
            <w:pPr>
              <w:spacing w:line="360" w:lineRule="exact"/>
              <w:rPr>
                <w:rFonts w:ascii="宋体" w:hAnsi="宋体" w:cs="宋体"/>
                <w:sz w:val="24"/>
              </w:rPr>
            </w:pPr>
          </w:p>
        </w:tc>
        <w:tc>
          <w:tcPr>
            <w:tcW w:w="1286" w:type="dxa"/>
            <w:noWrap/>
            <w:vAlign w:val="center"/>
          </w:tcPr>
          <w:p>
            <w:pPr>
              <w:spacing w:line="360" w:lineRule="exact"/>
              <w:jc w:val="center"/>
              <w:rPr>
                <w:rFonts w:ascii="宋体" w:hAnsi="宋体" w:cs="宋体"/>
                <w:sz w:val="24"/>
              </w:rPr>
            </w:pPr>
          </w:p>
        </w:tc>
        <w:tc>
          <w:tcPr>
            <w:tcW w:w="986" w:type="dxa"/>
            <w:noWrap/>
            <w:vAlign w:val="center"/>
          </w:tcPr>
          <w:p>
            <w:pPr>
              <w:spacing w:line="360" w:lineRule="exact"/>
              <w:jc w:val="center"/>
              <w:rPr>
                <w:rFonts w:ascii="宋体" w:hAnsi="宋体" w:cs="宋体"/>
                <w:sz w:val="24"/>
              </w:rPr>
            </w:pPr>
          </w:p>
        </w:tc>
        <w:tc>
          <w:tcPr>
            <w:tcW w:w="1548" w:type="dxa"/>
            <w:noWrap/>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950" w:type="dxa"/>
            <w:noWrap/>
            <w:vAlign w:val="center"/>
          </w:tcPr>
          <w:p>
            <w:pPr>
              <w:spacing w:line="360" w:lineRule="exact"/>
              <w:jc w:val="center"/>
              <w:rPr>
                <w:rFonts w:ascii="宋体" w:hAnsi="宋体" w:cs="宋体"/>
                <w:sz w:val="24"/>
              </w:rPr>
            </w:pPr>
          </w:p>
        </w:tc>
        <w:tc>
          <w:tcPr>
            <w:tcW w:w="3298" w:type="dxa"/>
            <w:noWrap/>
            <w:vAlign w:val="center"/>
          </w:tcPr>
          <w:p>
            <w:pPr>
              <w:spacing w:line="360" w:lineRule="exact"/>
              <w:rPr>
                <w:rFonts w:ascii="宋体" w:hAnsi="宋体" w:cs="宋体"/>
                <w:sz w:val="24"/>
              </w:rPr>
            </w:pPr>
          </w:p>
        </w:tc>
        <w:tc>
          <w:tcPr>
            <w:tcW w:w="1286" w:type="dxa"/>
            <w:noWrap/>
            <w:vAlign w:val="center"/>
          </w:tcPr>
          <w:p>
            <w:pPr>
              <w:spacing w:line="360" w:lineRule="exact"/>
              <w:jc w:val="center"/>
              <w:rPr>
                <w:rFonts w:ascii="宋体" w:hAnsi="宋体" w:cs="宋体"/>
                <w:sz w:val="24"/>
              </w:rPr>
            </w:pPr>
          </w:p>
        </w:tc>
        <w:tc>
          <w:tcPr>
            <w:tcW w:w="986" w:type="dxa"/>
            <w:noWrap/>
            <w:vAlign w:val="center"/>
          </w:tcPr>
          <w:p>
            <w:pPr>
              <w:spacing w:line="360" w:lineRule="exact"/>
              <w:jc w:val="center"/>
              <w:rPr>
                <w:rFonts w:ascii="宋体" w:hAnsi="宋体" w:cs="宋体"/>
                <w:sz w:val="24"/>
              </w:rPr>
            </w:pPr>
          </w:p>
        </w:tc>
        <w:tc>
          <w:tcPr>
            <w:tcW w:w="1548" w:type="dxa"/>
            <w:noWrap/>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950" w:type="dxa"/>
            <w:noWrap/>
            <w:vAlign w:val="center"/>
          </w:tcPr>
          <w:p>
            <w:pPr>
              <w:spacing w:line="360" w:lineRule="exact"/>
              <w:jc w:val="center"/>
              <w:rPr>
                <w:rFonts w:ascii="宋体" w:hAnsi="宋体" w:cs="宋体"/>
                <w:sz w:val="24"/>
              </w:rPr>
            </w:pPr>
            <w:r>
              <w:rPr>
                <w:rFonts w:hint="eastAsia" w:ascii="宋体" w:hAnsi="宋体" w:cs="宋体"/>
                <w:sz w:val="24"/>
              </w:rPr>
              <w:t>3</w:t>
            </w:r>
          </w:p>
        </w:tc>
        <w:tc>
          <w:tcPr>
            <w:tcW w:w="3298" w:type="dxa"/>
            <w:noWrap/>
            <w:vAlign w:val="center"/>
          </w:tcPr>
          <w:p>
            <w:pPr>
              <w:spacing w:line="360" w:lineRule="exact"/>
              <w:rPr>
                <w:rFonts w:ascii="宋体" w:hAnsi="宋体" w:cs="宋体"/>
                <w:sz w:val="24"/>
              </w:rPr>
            </w:pPr>
          </w:p>
        </w:tc>
        <w:tc>
          <w:tcPr>
            <w:tcW w:w="1286" w:type="dxa"/>
            <w:noWrap/>
            <w:vAlign w:val="center"/>
          </w:tcPr>
          <w:p>
            <w:pPr>
              <w:spacing w:line="360" w:lineRule="exact"/>
              <w:jc w:val="center"/>
              <w:rPr>
                <w:rFonts w:ascii="宋体" w:hAnsi="宋体" w:cs="宋体"/>
                <w:sz w:val="24"/>
              </w:rPr>
            </w:pPr>
          </w:p>
        </w:tc>
        <w:tc>
          <w:tcPr>
            <w:tcW w:w="986" w:type="dxa"/>
            <w:noWrap/>
            <w:vAlign w:val="center"/>
          </w:tcPr>
          <w:p>
            <w:pPr>
              <w:spacing w:line="360" w:lineRule="exact"/>
              <w:jc w:val="center"/>
              <w:rPr>
                <w:rFonts w:ascii="宋体" w:hAnsi="宋体" w:cs="宋体"/>
                <w:sz w:val="24"/>
              </w:rPr>
            </w:pPr>
          </w:p>
        </w:tc>
        <w:tc>
          <w:tcPr>
            <w:tcW w:w="1548" w:type="dxa"/>
            <w:noWrap/>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950" w:type="dxa"/>
            <w:noWrap/>
            <w:vAlign w:val="center"/>
          </w:tcPr>
          <w:p>
            <w:pPr>
              <w:spacing w:line="360" w:lineRule="exact"/>
              <w:jc w:val="center"/>
              <w:rPr>
                <w:rFonts w:ascii="宋体" w:hAnsi="宋体" w:cs="宋体"/>
                <w:sz w:val="24"/>
              </w:rPr>
            </w:pPr>
          </w:p>
        </w:tc>
        <w:tc>
          <w:tcPr>
            <w:tcW w:w="3298" w:type="dxa"/>
            <w:noWrap/>
            <w:vAlign w:val="center"/>
          </w:tcPr>
          <w:p>
            <w:pPr>
              <w:spacing w:line="360" w:lineRule="exact"/>
              <w:rPr>
                <w:rFonts w:ascii="宋体" w:hAnsi="宋体" w:cs="宋体"/>
                <w:sz w:val="24"/>
              </w:rPr>
            </w:pPr>
          </w:p>
        </w:tc>
        <w:tc>
          <w:tcPr>
            <w:tcW w:w="1286" w:type="dxa"/>
            <w:noWrap/>
            <w:vAlign w:val="center"/>
          </w:tcPr>
          <w:p>
            <w:pPr>
              <w:spacing w:line="360" w:lineRule="exact"/>
              <w:jc w:val="center"/>
              <w:rPr>
                <w:rFonts w:ascii="宋体" w:hAnsi="宋体" w:cs="宋体"/>
                <w:sz w:val="24"/>
              </w:rPr>
            </w:pPr>
          </w:p>
        </w:tc>
        <w:tc>
          <w:tcPr>
            <w:tcW w:w="986" w:type="dxa"/>
            <w:noWrap/>
            <w:vAlign w:val="center"/>
          </w:tcPr>
          <w:p>
            <w:pPr>
              <w:spacing w:line="360" w:lineRule="exact"/>
              <w:jc w:val="center"/>
              <w:rPr>
                <w:rFonts w:ascii="宋体" w:hAnsi="宋体" w:cs="宋体"/>
                <w:sz w:val="24"/>
              </w:rPr>
            </w:pPr>
          </w:p>
        </w:tc>
        <w:tc>
          <w:tcPr>
            <w:tcW w:w="1548" w:type="dxa"/>
            <w:noWrap/>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6520" w:type="dxa"/>
            <w:gridSpan w:val="4"/>
            <w:tcBorders>
              <w:bottom w:val="single" w:color="auto" w:sz="4" w:space="0"/>
            </w:tcBorders>
            <w:noWrap/>
            <w:vAlign w:val="center"/>
          </w:tcPr>
          <w:p>
            <w:pPr>
              <w:spacing w:line="360" w:lineRule="exact"/>
              <w:jc w:val="center"/>
              <w:rPr>
                <w:rFonts w:ascii="宋体" w:hAnsi="宋体" w:cs="宋体"/>
                <w:sz w:val="24"/>
              </w:rPr>
            </w:pPr>
            <w:r>
              <w:rPr>
                <w:rFonts w:hint="eastAsia" w:ascii="宋体" w:hAnsi="宋体" w:cs="宋体"/>
                <w:sz w:val="24"/>
              </w:rPr>
              <w:t>合    计</w:t>
            </w:r>
          </w:p>
        </w:tc>
        <w:tc>
          <w:tcPr>
            <w:tcW w:w="1548" w:type="dxa"/>
            <w:noWrap/>
            <w:vAlign w:val="center"/>
          </w:tcPr>
          <w:p>
            <w:pPr>
              <w:spacing w:line="360" w:lineRule="exact"/>
              <w:jc w:val="center"/>
              <w:rPr>
                <w:rFonts w:ascii="宋体" w:hAnsi="宋体" w:cs="宋体"/>
                <w:sz w:val="24"/>
              </w:rPr>
            </w:pPr>
          </w:p>
        </w:tc>
      </w:tr>
    </w:tbl>
    <w:p>
      <w:pPr>
        <w:rPr>
          <w:szCs w:val="28"/>
        </w:rPr>
      </w:pPr>
    </w:p>
    <w:p>
      <w:pPr>
        <w:pStyle w:val="2"/>
        <w:rPr>
          <w:szCs w:val="28"/>
        </w:rPr>
      </w:pPr>
    </w:p>
    <w:p>
      <w:pPr>
        <w:pStyle w:val="2"/>
        <w:rPr>
          <w:szCs w:val="28"/>
        </w:rPr>
      </w:pPr>
    </w:p>
    <w:p>
      <w:pPr>
        <w:pStyle w:val="2"/>
        <w:rPr>
          <w:szCs w:val="28"/>
        </w:rPr>
      </w:pPr>
    </w:p>
    <w:p>
      <w:pPr>
        <w:pStyle w:val="2"/>
        <w:rPr>
          <w:szCs w:val="28"/>
        </w:rPr>
      </w:pPr>
    </w:p>
    <w:p>
      <w:pPr>
        <w:pStyle w:val="2"/>
        <w:rPr>
          <w:szCs w:val="28"/>
        </w:rPr>
      </w:pPr>
    </w:p>
    <w:p>
      <w:pPr>
        <w:rPr>
          <w:rFonts w:eastAsia="方正小标宋简体"/>
          <w:sz w:val="44"/>
          <w:szCs w:val="44"/>
        </w:rPr>
      </w:pPr>
      <w:r>
        <w:rPr>
          <w:rFonts w:eastAsia="方正小标宋简体"/>
          <w:sz w:val="44"/>
          <w:szCs w:val="44"/>
        </w:rPr>
        <w:br w:type="page"/>
      </w: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hint="eastAsia" w:ascii="宋体" w:hAnsi="宋体" w:cs="宋体"/>
          <w:b/>
          <w:color w:val="000000"/>
          <w:shd w:val="clear" w:color="auto" w:fill="FFFFFF"/>
        </w:rPr>
        <w:t>其他项目计价汇总表</w:t>
      </w:r>
    </w:p>
    <w:p>
      <w:pPr>
        <w:spacing w:line="500" w:lineRule="exact"/>
        <w:ind w:firstLine="240" w:firstLineChars="100"/>
        <w:rPr>
          <w:rFonts w:ascii="宋体" w:hAnsi="宋体" w:cs="宋体"/>
          <w:sz w:val="24"/>
        </w:rPr>
      </w:pPr>
      <w:r>
        <w:rPr>
          <w:rFonts w:hint="eastAsia" w:ascii="宋体" w:hAnsi="宋体" w:cs="宋体"/>
          <w:sz w:val="24"/>
        </w:rPr>
        <w:t>建设项目名称：                                     第  页 共  页</w:t>
      </w:r>
    </w:p>
    <w:tbl>
      <w:tblPr>
        <w:tblStyle w:val="21"/>
        <w:tblW w:w="8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2886"/>
        <w:gridCol w:w="1832"/>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1008" w:type="dxa"/>
            <w:noWrap/>
            <w:vAlign w:val="center"/>
          </w:tcPr>
          <w:p>
            <w:pPr>
              <w:spacing w:line="360" w:lineRule="exact"/>
              <w:jc w:val="center"/>
              <w:rPr>
                <w:rFonts w:ascii="宋体" w:hAnsi="宋体" w:cs="宋体"/>
                <w:sz w:val="24"/>
              </w:rPr>
            </w:pPr>
            <w:r>
              <w:rPr>
                <w:rFonts w:hint="eastAsia" w:ascii="宋体" w:hAnsi="宋体" w:cs="宋体"/>
                <w:sz w:val="24"/>
              </w:rPr>
              <w:t>序号</w:t>
            </w:r>
          </w:p>
        </w:tc>
        <w:tc>
          <w:tcPr>
            <w:tcW w:w="2886" w:type="dxa"/>
            <w:noWrap/>
            <w:vAlign w:val="center"/>
          </w:tcPr>
          <w:p>
            <w:pPr>
              <w:spacing w:line="360" w:lineRule="exact"/>
              <w:jc w:val="center"/>
              <w:rPr>
                <w:rFonts w:ascii="宋体" w:hAnsi="宋体" w:cs="宋体"/>
                <w:sz w:val="24"/>
              </w:rPr>
            </w:pPr>
            <w:r>
              <w:rPr>
                <w:rFonts w:hint="eastAsia" w:ascii="宋体" w:hAnsi="宋体" w:cs="宋体"/>
                <w:sz w:val="24"/>
              </w:rPr>
              <w:t>项  目  名  称</w:t>
            </w:r>
          </w:p>
        </w:tc>
        <w:tc>
          <w:tcPr>
            <w:tcW w:w="1832" w:type="dxa"/>
            <w:noWrap/>
            <w:vAlign w:val="center"/>
          </w:tcPr>
          <w:p>
            <w:pPr>
              <w:spacing w:line="360" w:lineRule="exact"/>
              <w:jc w:val="center"/>
              <w:rPr>
                <w:rFonts w:ascii="宋体" w:hAnsi="宋体" w:cs="宋体"/>
                <w:sz w:val="24"/>
              </w:rPr>
            </w:pPr>
            <w:r>
              <w:rPr>
                <w:rFonts w:hint="eastAsia" w:ascii="宋体" w:hAnsi="宋体" w:cs="宋体"/>
                <w:sz w:val="24"/>
              </w:rPr>
              <w:t>金额（元）</w:t>
            </w:r>
          </w:p>
        </w:tc>
        <w:tc>
          <w:tcPr>
            <w:tcW w:w="2400" w:type="dxa"/>
            <w:noWrap/>
            <w:vAlign w:val="center"/>
          </w:tcPr>
          <w:p>
            <w:pPr>
              <w:spacing w:line="360" w:lineRule="exact"/>
              <w:jc w:val="center"/>
              <w:rPr>
                <w:rFonts w:ascii="宋体" w:hAnsi="宋体" w:cs="宋体"/>
                <w:sz w:val="24"/>
              </w:rPr>
            </w:pPr>
            <w:r>
              <w:rPr>
                <w:rFonts w:hint="eastAsia" w:ascii="宋体" w:hAnsi="宋体" w:cs="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1008" w:type="dxa"/>
            <w:noWrap/>
            <w:vAlign w:val="center"/>
          </w:tcPr>
          <w:p>
            <w:pPr>
              <w:spacing w:line="360" w:lineRule="exact"/>
              <w:jc w:val="center"/>
              <w:rPr>
                <w:rFonts w:ascii="宋体" w:hAnsi="宋体" w:cs="宋体"/>
                <w:sz w:val="24"/>
              </w:rPr>
            </w:pPr>
            <w:r>
              <w:rPr>
                <w:rFonts w:hint="eastAsia" w:ascii="宋体" w:hAnsi="宋体" w:cs="宋体"/>
                <w:sz w:val="24"/>
              </w:rPr>
              <w:t>1</w:t>
            </w:r>
          </w:p>
        </w:tc>
        <w:tc>
          <w:tcPr>
            <w:tcW w:w="2886" w:type="dxa"/>
            <w:noWrap/>
            <w:vAlign w:val="center"/>
          </w:tcPr>
          <w:p>
            <w:pPr>
              <w:spacing w:line="360" w:lineRule="exact"/>
              <w:rPr>
                <w:rFonts w:ascii="宋体" w:hAnsi="宋体" w:cs="宋体"/>
                <w:sz w:val="24"/>
              </w:rPr>
            </w:pPr>
            <w:r>
              <w:rPr>
                <w:rFonts w:hint="eastAsia" w:ascii="宋体" w:hAnsi="宋体" w:cs="宋体"/>
                <w:sz w:val="24"/>
              </w:rPr>
              <w:t>零星工程费</w:t>
            </w:r>
          </w:p>
        </w:tc>
        <w:tc>
          <w:tcPr>
            <w:tcW w:w="1832" w:type="dxa"/>
            <w:noWrap/>
          </w:tcPr>
          <w:p>
            <w:pPr>
              <w:spacing w:line="360" w:lineRule="exact"/>
              <w:rPr>
                <w:rFonts w:ascii="宋体" w:hAnsi="宋体" w:cs="宋体"/>
                <w:sz w:val="24"/>
              </w:rPr>
            </w:pPr>
          </w:p>
        </w:tc>
        <w:tc>
          <w:tcPr>
            <w:tcW w:w="2400" w:type="dxa"/>
            <w:noWrap/>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1008" w:type="dxa"/>
            <w:noWrap/>
            <w:vAlign w:val="center"/>
          </w:tcPr>
          <w:p>
            <w:pPr>
              <w:spacing w:line="360" w:lineRule="exact"/>
              <w:jc w:val="center"/>
              <w:rPr>
                <w:rFonts w:ascii="宋体" w:hAnsi="宋体" w:cs="宋体"/>
                <w:sz w:val="24"/>
              </w:rPr>
            </w:pPr>
            <w:r>
              <w:rPr>
                <w:rFonts w:hint="eastAsia" w:ascii="宋体" w:hAnsi="宋体" w:cs="宋体"/>
                <w:sz w:val="24"/>
              </w:rPr>
              <w:t>2</w:t>
            </w:r>
          </w:p>
        </w:tc>
        <w:tc>
          <w:tcPr>
            <w:tcW w:w="2886" w:type="dxa"/>
            <w:noWrap/>
            <w:vAlign w:val="center"/>
          </w:tcPr>
          <w:p>
            <w:pPr>
              <w:spacing w:line="360" w:lineRule="exact"/>
              <w:rPr>
                <w:rFonts w:ascii="宋体" w:hAnsi="宋体" w:cs="宋体"/>
                <w:sz w:val="24"/>
              </w:rPr>
            </w:pPr>
            <w:r>
              <w:rPr>
                <w:rFonts w:hint="eastAsia" w:ascii="宋体" w:hAnsi="宋体" w:cs="宋体"/>
                <w:sz w:val="24"/>
              </w:rPr>
              <w:t>暂列金额</w:t>
            </w:r>
          </w:p>
        </w:tc>
        <w:tc>
          <w:tcPr>
            <w:tcW w:w="1832" w:type="dxa"/>
            <w:noWrap/>
          </w:tcPr>
          <w:p>
            <w:pPr>
              <w:spacing w:line="360" w:lineRule="exact"/>
              <w:rPr>
                <w:rFonts w:ascii="宋体" w:hAnsi="宋体" w:cs="宋体"/>
                <w:sz w:val="24"/>
              </w:rPr>
            </w:pPr>
          </w:p>
        </w:tc>
        <w:tc>
          <w:tcPr>
            <w:tcW w:w="2400" w:type="dxa"/>
            <w:noWrap/>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1008" w:type="dxa"/>
            <w:noWrap/>
            <w:vAlign w:val="center"/>
          </w:tcPr>
          <w:p>
            <w:pPr>
              <w:spacing w:line="360" w:lineRule="exact"/>
              <w:jc w:val="center"/>
              <w:rPr>
                <w:rFonts w:ascii="宋体" w:hAnsi="宋体" w:cs="宋体"/>
                <w:sz w:val="24"/>
              </w:rPr>
            </w:pPr>
            <w:r>
              <w:rPr>
                <w:rFonts w:hint="eastAsia" w:ascii="宋体" w:hAnsi="宋体" w:cs="宋体"/>
                <w:sz w:val="24"/>
              </w:rPr>
              <w:t>3</w:t>
            </w:r>
          </w:p>
        </w:tc>
        <w:tc>
          <w:tcPr>
            <w:tcW w:w="2886" w:type="dxa"/>
            <w:noWrap/>
            <w:vAlign w:val="center"/>
          </w:tcPr>
          <w:p>
            <w:pPr>
              <w:spacing w:line="360" w:lineRule="exact"/>
              <w:rPr>
                <w:rFonts w:ascii="宋体" w:hAnsi="宋体" w:cs="宋体"/>
                <w:sz w:val="24"/>
              </w:rPr>
            </w:pPr>
          </w:p>
        </w:tc>
        <w:tc>
          <w:tcPr>
            <w:tcW w:w="1832" w:type="dxa"/>
            <w:noWrap/>
          </w:tcPr>
          <w:p>
            <w:pPr>
              <w:spacing w:line="360" w:lineRule="exact"/>
              <w:rPr>
                <w:rFonts w:ascii="宋体" w:hAnsi="宋体" w:cs="宋体"/>
                <w:sz w:val="24"/>
              </w:rPr>
            </w:pPr>
          </w:p>
        </w:tc>
        <w:tc>
          <w:tcPr>
            <w:tcW w:w="2400" w:type="dxa"/>
            <w:noWrap/>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1008" w:type="dxa"/>
            <w:noWrap/>
            <w:vAlign w:val="center"/>
          </w:tcPr>
          <w:p>
            <w:pPr>
              <w:spacing w:line="360" w:lineRule="exact"/>
              <w:jc w:val="center"/>
              <w:rPr>
                <w:rFonts w:ascii="宋体" w:hAnsi="宋体" w:cs="宋体"/>
                <w:sz w:val="24"/>
              </w:rPr>
            </w:pPr>
          </w:p>
        </w:tc>
        <w:tc>
          <w:tcPr>
            <w:tcW w:w="2886" w:type="dxa"/>
            <w:noWrap/>
            <w:vAlign w:val="center"/>
          </w:tcPr>
          <w:p>
            <w:pPr>
              <w:spacing w:line="360" w:lineRule="exact"/>
              <w:rPr>
                <w:rFonts w:ascii="宋体" w:hAnsi="宋体" w:cs="宋体"/>
                <w:sz w:val="24"/>
              </w:rPr>
            </w:pPr>
          </w:p>
        </w:tc>
        <w:tc>
          <w:tcPr>
            <w:tcW w:w="1832" w:type="dxa"/>
            <w:noWrap/>
          </w:tcPr>
          <w:p>
            <w:pPr>
              <w:spacing w:line="360" w:lineRule="exact"/>
              <w:rPr>
                <w:rFonts w:ascii="宋体" w:hAnsi="宋体" w:cs="宋体"/>
                <w:sz w:val="24"/>
              </w:rPr>
            </w:pPr>
          </w:p>
        </w:tc>
        <w:tc>
          <w:tcPr>
            <w:tcW w:w="2400" w:type="dxa"/>
            <w:noWrap/>
          </w:tcPr>
          <w:p>
            <w:pPr>
              <w:spacing w:line="3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3894" w:type="dxa"/>
            <w:gridSpan w:val="2"/>
            <w:noWrap/>
            <w:vAlign w:val="center"/>
          </w:tcPr>
          <w:p>
            <w:pPr>
              <w:spacing w:line="360" w:lineRule="exact"/>
              <w:jc w:val="center"/>
              <w:rPr>
                <w:rFonts w:ascii="宋体" w:hAnsi="宋体" w:cs="宋体"/>
                <w:sz w:val="24"/>
              </w:rPr>
            </w:pPr>
            <w:r>
              <w:rPr>
                <w:rFonts w:hint="eastAsia" w:ascii="宋体" w:hAnsi="宋体" w:cs="宋体"/>
                <w:sz w:val="24"/>
              </w:rPr>
              <w:t>合计</w:t>
            </w:r>
          </w:p>
        </w:tc>
        <w:tc>
          <w:tcPr>
            <w:tcW w:w="1832" w:type="dxa"/>
            <w:noWrap/>
          </w:tcPr>
          <w:p>
            <w:pPr>
              <w:spacing w:line="360" w:lineRule="exact"/>
              <w:rPr>
                <w:rFonts w:ascii="宋体" w:hAnsi="宋体" w:cs="宋体"/>
                <w:sz w:val="24"/>
              </w:rPr>
            </w:pPr>
          </w:p>
        </w:tc>
        <w:tc>
          <w:tcPr>
            <w:tcW w:w="2400" w:type="dxa"/>
            <w:noWrap/>
            <w:vAlign w:val="center"/>
          </w:tcPr>
          <w:p>
            <w:pPr>
              <w:spacing w:line="360" w:lineRule="exact"/>
              <w:jc w:val="center"/>
              <w:rPr>
                <w:rFonts w:ascii="宋体" w:hAnsi="宋体" w:cs="宋体"/>
                <w:sz w:val="24"/>
              </w:rPr>
            </w:pPr>
            <w:r>
              <w:rPr>
                <w:rFonts w:hint="eastAsia" w:ascii="宋体" w:hAnsi="宋体" w:cs="宋体"/>
                <w:sz w:val="24"/>
              </w:rPr>
              <w:t>/</w:t>
            </w:r>
          </w:p>
        </w:tc>
      </w:tr>
    </w:tbl>
    <w:p>
      <w:pPr>
        <w:rPr>
          <w:sz w:val="28"/>
          <w:szCs w:val="28"/>
        </w:rPr>
      </w:pPr>
    </w:p>
    <w:p>
      <w:pPr>
        <w:rPr>
          <w:sz w:val="28"/>
          <w:szCs w:val="28"/>
        </w:rPr>
      </w:pP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hint="eastAsia" w:ascii="宋体" w:hAnsi="宋体" w:cs="宋体"/>
          <w:b/>
          <w:color w:val="000000"/>
          <w:shd w:val="clear" w:color="auto" w:fill="FFFFFF"/>
        </w:rPr>
        <w:t>暂列金额明细表</w:t>
      </w:r>
    </w:p>
    <w:p>
      <w:pPr>
        <w:spacing w:line="500" w:lineRule="exact"/>
        <w:ind w:firstLine="240" w:firstLineChars="100"/>
        <w:rPr>
          <w:sz w:val="24"/>
        </w:rPr>
      </w:pPr>
      <w:r>
        <w:rPr>
          <w:rFonts w:hint="eastAsia"/>
          <w:sz w:val="24"/>
        </w:rPr>
        <w:t>建设项目名称</w:t>
      </w:r>
      <w:r>
        <w:rPr>
          <w:sz w:val="24"/>
        </w:rPr>
        <w:t xml:space="preserve">：    </w:t>
      </w:r>
      <w:r>
        <w:rPr>
          <w:rFonts w:hint="eastAsia"/>
          <w:sz w:val="24"/>
        </w:rPr>
        <w:t xml:space="preserve">                 </w:t>
      </w:r>
      <w:r>
        <w:rPr>
          <w:sz w:val="24"/>
        </w:rPr>
        <w:t xml:space="preserve">                第  页 共  页</w:t>
      </w:r>
    </w:p>
    <w:tbl>
      <w:tblPr>
        <w:tblStyle w:val="21"/>
        <w:tblW w:w="8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4114"/>
        <w:gridCol w:w="1628"/>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900" w:type="dxa"/>
            <w:noWrap/>
            <w:vAlign w:val="center"/>
          </w:tcPr>
          <w:p>
            <w:pPr>
              <w:spacing w:line="360" w:lineRule="exact"/>
              <w:jc w:val="center"/>
              <w:rPr>
                <w:rFonts w:ascii="宋体" w:hAnsi="宋体" w:cs="宋体"/>
                <w:sz w:val="24"/>
              </w:rPr>
            </w:pPr>
            <w:r>
              <w:rPr>
                <w:rFonts w:hint="eastAsia" w:ascii="宋体" w:hAnsi="宋体" w:cs="宋体"/>
                <w:sz w:val="24"/>
              </w:rPr>
              <w:t>序号</w:t>
            </w:r>
          </w:p>
        </w:tc>
        <w:tc>
          <w:tcPr>
            <w:tcW w:w="4114" w:type="dxa"/>
            <w:noWrap/>
            <w:vAlign w:val="center"/>
          </w:tcPr>
          <w:p>
            <w:pPr>
              <w:spacing w:line="360" w:lineRule="exact"/>
              <w:jc w:val="center"/>
              <w:rPr>
                <w:rFonts w:ascii="宋体" w:hAnsi="宋体" w:cs="宋体"/>
                <w:sz w:val="24"/>
              </w:rPr>
            </w:pPr>
            <w:r>
              <w:rPr>
                <w:rFonts w:hint="eastAsia" w:ascii="宋体" w:hAnsi="宋体" w:cs="宋体"/>
                <w:sz w:val="24"/>
              </w:rPr>
              <w:t>项目名称</w:t>
            </w:r>
          </w:p>
        </w:tc>
        <w:tc>
          <w:tcPr>
            <w:tcW w:w="1628" w:type="dxa"/>
            <w:noWrap/>
            <w:vAlign w:val="center"/>
          </w:tcPr>
          <w:p>
            <w:pPr>
              <w:spacing w:line="360" w:lineRule="exact"/>
              <w:jc w:val="center"/>
              <w:rPr>
                <w:rFonts w:ascii="宋体" w:hAnsi="宋体" w:cs="宋体"/>
                <w:sz w:val="24"/>
              </w:rPr>
            </w:pPr>
            <w:r>
              <w:rPr>
                <w:rFonts w:hint="eastAsia" w:ascii="宋体" w:hAnsi="宋体" w:cs="宋体"/>
                <w:sz w:val="24"/>
              </w:rPr>
              <w:t>金额（元）</w:t>
            </w:r>
          </w:p>
        </w:tc>
        <w:tc>
          <w:tcPr>
            <w:tcW w:w="1487" w:type="dxa"/>
            <w:noWrap/>
            <w:vAlign w:val="center"/>
          </w:tcPr>
          <w:p>
            <w:pPr>
              <w:spacing w:line="360" w:lineRule="exact"/>
              <w:jc w:val="center"/>
              <w:rPr>
                <w:rFonts w:ascii="宋体" w:hAnsi="宋体" w:cs="宋体"/>
                <w:sz w:val="24"/>
              </w:rPr>
            </w:pPr>
            <w:r>
              <w:rPr>
                <w:rFonts w:hint="eastAsia" w:ascii="宋体" w:hAnsi="宋体" w:cs="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900" w:type="dxa"/>
            <w:noWrap/>
            <w:vAlign w:val="center"/>
          </w:tcPr>
          <w:p>
            <w:pPr>
              <w:spacing w:line="360" w:lineRule="exact"/>
              <w:jc w:val="center"/>
              <w:rPr>
                <w:rFonts w:ascii="宋体" w:hAnsi="宋体" w:cs="宋体"/>
                <w:sz w:val="24"/>
              </w:rPr>
            </w:pPr>
            <w:r>
              <w:rPr>
                <w:rFonts w:hint="eastAsia" w:ascii="宋体" w:hAnsi="宋体" w:cs="宋体"/>
                <w:sz w:val="24"/>
              </w:rPr>
              <w:t>1</w:t>
            </w:r>
          </w:p>
        </w:tc>
        <w:tc>
          <w:tcPr>
            <w:tcW w:w="4114" w:type="dxa"/>
            <w:noWrap/>
            <w:vAlign w:val="center"/>
          </w:tcPr>
          <w:p>
            <w:pPr>
              <w:spacing w:line="360" w:lineRule="exact"/>
              <w:jc w:val="left"/>
              <w:rPr>
                <w:rFonts w:ascii="宋体" w:hAnsi="宋体" w:cs="宋体"/>
                <w:sz w:val="24"/>
              </w:rPr>
            </w:pPr>
            <w:r>
              <w:rPr>
                <w:rFonts w:hint="eastAsia" w:ascii="宋体" w:hAnsi="宋体" w:cs="宋体"/>
                <w:sz w:val="24"/>
              </w:rPr>
              <w:t>优质工程增加费</w:t>
            </w:r>
          </w:p>
        </w:tc>
        <w:tc>
          <w:tcPr>
            <w:tcW w:w="1628" w:type="dxa"/>
            <w:noWrap/>
            <w:vAlign w:val="center"/>
          </w:tcPr>
          <w:p>
            <w:pPr>
              <w:spacing w:line="360" w:lineRule="exact"/>
              <w:jc w:val="center"/>
              <w:rPr>
                <w:rFonts w:ascii="宋体" w:hAnsi="宋体" w:cs="宋体"/>
                <w:sz w:val="24"/>
              </w:rPr>
            </w:pPr>
          </w:p>
        </w:tc>
        <w:tc>
          <w:tcPr>
            <w:tcW w:w="1487" w:type="dxa"/>
            <w:noWrap/>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900" w:type="dxa"/>
            <w:noWrap/>
            <w:vAlign w:val="center"/>
          </w:tcPr>
          <w:p>
            <w:pPr>
              <w:spacing w:line="360" w:lineRule="exact"/>
              <w:jc w:val="center"/>
              <w:rPr>
                <w:rFonts w:ascii="宋体" w:hAnsi="宋体" w:cs="宋体"/>
                <w:sz w:val="24"/>
              </w:rPr>
            </w:pPr>
            <w:r>
              <w:rPr>
                <w:rFonts w:hint="eastAsia" w:ascii="宋体" w:hAnsi="宋体" w:cs="宋体"/>
                <w:sz w:val="24"/>
              </w:rPr>
              <w:t>2</w:t>
            </w:r>
          </w:p>
        </w:tc>
        <w:tc>
          <w:tcPr>
            <w:tcW w:w="4114" w:type="dxa"/>
            <w:noWrap/>
            <w:vAlign w:val="center"/>
          </w:tcPr>
          <w:p>
            <w:pPr>
              <w:spacing w:line="360" w:lineRule="exact"/>
              <w:jc w:val="left"/>
              <w:rPr>
                <w:rFonts w:ascii="宋体" w:hAnsi="宋体" w:cs="宋体"/>
                <w:sz w:val="24"/>
              </w:rPr>
            </w:pPr>
            <w:r>
              <w:rPr>
                <w:rFonts w:hint="eastAsia" w:ascii="宋体" w:hAnsi="宋体" w:cs="宋体"/>
                <w:sz w:val="24"/>
              </w:rPr>
              <w:t>缩短定额工期增加费</w:t>
            </w:r>
          </w:p>
        </w:tc>
        <w:tc>
          <w:tcPr>
            <w:tcW w:w="1628" w:type="dxa"/>
            <w:noWrap/>
            <w:vAlign w:val="center"/>
          </w:tcPr>
          <w:p>
            <w:pPr>
              <w:spacing w:line="360" w:lineRule="exact"/>
              <w:jc w:val="center"/>
              <w:rPr>
                <w:rFonts w:ascii="宋体" w:hAnsi="宋体" w:cs="宋体"/>
                <w:sz w:val="24"/>
              </w:rPr>
            </w:pPr>
          </w:p>
        </w:tc>
        <w:tc>
          <w:tcPr>
            <w:tcW w:w="1487" w:type="dxa"/>
            <w:noWrap/>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900" w:type="dxa"/>
            <w:noWrap/>
            <w:vAlign w:val="center"/>
          </w:tcPr>
          <w:p>
            <w:pPr>
              <w:spacing w:line="360" w:lineRule="exact"/>
              <w:jc w:val="center"/>
              <w:rPr>
                <w:rFonts w:ascii="宋体" w:hAnsi="宋体" w:cs="宋体"/>
                <w:sz w:val="24"/>
              </w:rPr>
            </w:pPr>
            <w:r>
              <w:rPr>
                <w:rFonts w:hint="eastAsia" w:ascii="宋体" w:hAnsi="宋体" w:cs="宋体"/>
                <w:sz w:val="24"/>
              </w:rPr>
              <w:t>3</w:t>
            </w:r>
          </w:p>
        </w:tc>
        <w:tc>
          <w:tcPr>
            <w:tcW w:w="4114" w:type="dxa"/>
            <w:noWrap/>
            <w:vAlign w:val="center"/>
          </w:tcPr>
          <w:p>
            <w:pPr>
              <w:spacing w:line="360" w:lineRule="exact"/>
              <w:jc w:val="left"/>
              <w:rPr>
                <w:rFonts w:ascii="宋体" w:hAnsi="宋体" w:cs="宋体"/>
                <w:sz w:val="24"/>
              </w:rPr>
            </w:pPr>
            <w:r>
              <w:rPr>
                <w:rFonts w:hint="eastAsia" w:ascii="宋体" w:hAnsi="宋体" w:cs="宋体"/>
                <w:sz w:val="24"/>
              </w:rPr>
              <w:t>工程噪音超标排污费</w:t>
            </w:r>
          </w:p>
        </w:tc>
        <w:tc>
          <w:tcPr>
            <w:tcW w:w="1628" w:type="dxa"/>
            <w:noWrap/>
            <w:vAlign w:val="center"/>
          </w:tcPr>
          <w:p>
            <w:pPr>
              <w:spacing w:line="360" w:lineRule="exact"/>
              <w:jc w:val="center"/>
              <w:rPr>
                <w:rFonts w:ascii="宋体" w:hAnsi="宋体" w:cs="宋体"/>
                <w:sz w:val="24"/>
              </w:rPr>
            </w:pPr>
          </w:p>
        </w:tc>
        <w:tc>
          <w:tcPr>
            <w:tcW w:w="1487" w:type="dxa"/>
            <w:noWrap/>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900" w:type="dxa"/>
            <w:noWrap/>
            <w:vAlign w:val="center"/>
          </w:tcPr>
          <w:p>
            <w:pPr>
              <w:spacing w:line="360" w:lineRule="exact"/>
              <w:jc w:val="center"/>
              <w:rPr>
                <w:rFonts w:ascii="宋体" w:hAnsi="宋体" w:cs="宋体"/>
                <w:sz w:val="24"/>
              </w:rPr>
            </w:pPr>
            <w:r>
              <w:rPr>
                <w:rFonts w:hint="eastAsia" w:ascii="宋体" w:hAnsi="宋体" w:cs="宋体"/>
                <w:sz w:val="24"/>
              </w:rPr>
              <w:t>4</w:t>
            </w:r>
          </w:p>
        </w:tc>
        <w:tc>
          <w:tcPr>
            <w:tcW w:w="4114" w:type="dxa"/>
            <w:noWrap/>
            <w:vAlign w:val="center"/>
          </w:tcPr>
          <w:p>
            <w:pPr>
              <w:spacing w:line="360" w:lineRule="exact"/>
              <w:jc w:val="left"/>
              <w:rPr>
                <w:rFonts w:ascii="宋体" w:hAnsi="宋体" w:cs="宋体"/>
                <w:sz w:val="24"/>
              </w:rPr>
            </w:pPr>
          </w:p>
        </w:tc>
        <w:tc>
          <w:tcPr>
            <w:tcW w:w="1628" w:type="dxa"/>
            <w:noWrap/>
            <w:vAlign w:val="center"/>
          </w:tcPr>
          <w:p>
            <w:pPr>
              <w:spacing w:line="360" w:lineRule="exact"/>
              <w:jc w:val="center"/>
              <w:rPr>
                <w:rFonts w:ascii="宋体" w:hAnsi="宋体" w:cs="宋体"/>
                <w:sz w:val="24"/>
              </w:rPr>
            </w:pPr>
          </w:p>
        </w:tc>
        <w:tc>
          <w:tcPr>
            <w:tcW w:w="1487" w:type="dxa"/>
            <w:noWrap/>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900" w:type="dxa"/>
            <w:noWrap/>
            <w:vAlign w:val="center"/>
          </w:tcPr>
          <w:p>
            <w:pPr>
              <w:spacing w:line="360" w:lineRule="exact"/>
              <w:jc w:val="center"/>
              <w:rPr>
                <w:rFonts w:ascii="宋体" w:hAnsi="宋体" w:cs="宋体"/>
                <w:sz w:val="24"/>
              </w:rPr>
            </w:pPr>
          </w:p>
        </w:tc>
        <w:tc>
          <w:tcPr>
            <w:tcW w:w="4114" w:type="dxa"/>
            <w:noWrap/>
            <w:vAlign w:val="center"/>
          </w:tcPr>
          <w:p>
            <w:pPr>
              <w:spacing w:line="360" w:lineRule="exact"/>
              <w:jc w:val="left"/>
              <w:rPr>
                <w:rFonts w:ascii="宋体" w:hAnsi="宋体" w:cs="宋体"/>
                <w:sz w:val="24"/>
              </w:rPr>
            </w:pPr>
          </w:p>
        </w:tc>
        <w:tc>
          <w:tcPr>
            <w:tcW w:w="1628" w:type="dxa"/>
            <w:noWrap/>
            <w:vAlign w:val="center"/>
          </w:tcPr>
          <w:p>
            <w:pPr>
              <w:spacing w:line="360" w:lineRule="exact"/>
              <w:jc w:val="center"/>
              <w:rPr>
                <w:rFonts w:ascii="宋体" w:hAnsi="宋体" w:cs="宋体"/>
                <w:sz w:val="24"/>
              </w:rPr>
            </w:pPr>
          </w:p>
        </w:tc>
        <w:tc>
          <w:tcPr>
            <w:tcW w:w="1487" w:type="dxa"/>
            <w:noWrap/>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5014" w:type="dxa"/>
            <w:gridSpan w:val="2"/>
            <w:noWrap/>
            <w:vAlign w:val="center"/>
          </w:tcPr>
          <w:p>
            <w:pPr>
              <w:spacing w:line="360" w:lineRule="exact"/>
              <w:jc w:val="center"/>
              <w:rPr>
                <w:rFonts w:ascii="宋体" w:hAnsi="宋体" w:cs="宋体"/>
                <w:sz w:val="24"/>
              </w:rPr>
            </w:pPr>
            <w:r>
              <w:rPr>
                <w:rFonts w:hint="eastAsia" w:ascii="宋体" w:hAnsi="宋体" w:cs="宋体"/>
                <w:sz w:val="24"/>
              </w:rPr>
              <w:t>合    计</w:t>
            </w:r>
          </w:p>
        </w:tc>
        <w:tc>
          <w:tcPr>
            <w:tcW w:w="1628" w:type="dxa"/>
            <w:noWrap/>
            <w:vAlign w:val="center"/>
          </w:tcPr>
          <w:p>
            <w:pPr>
              <w:spacing w:line="360" w:lineRule="exact"/>
              <w:jc w:val="center"/>
              <w:rPr>
                <w:rFonts w:ascii="宋体" w:hAnsi="宋体" w:cs="宋体"/>
                <w:sz w:val="24"/>
              </w:rPr>
            </w:pPr>
          </w:p>
        </w:tc>
        <w:tc>
          <w:tcPr>
            <w:tcW w:w="1487" w:type="dxa"/>
            <w:noWrap/>
            <w:vAlign w:val="center"/>
          </w:tcPr>
          <w:p>
            <w:pPr>
              <w:spacing w:line="360" w:lineRule="exact"/>
              <w:jc w:val="center"/>
              <w:rPr>
                <w:rFonts w:ascii="宋体" w:hAnsi="宋体" w:cs="宋体"/>
                <w:sz w:val="24"/>
              </w:rPr>
            </w:pPr>
            <w:r>
              <w:rPr>
                <w:rFonts w:hint="eastAsia" w:ascii="宋体" w:hAnsi="宋体" w:cs="宋体"/>
                <w:sz w:val="24"/>
              </w:rPr>
              <w:t>/</w:t>
            </w:r>
          </w:p>
        </w:tc>
      </w:tr>
    </w:tbl>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left"/>
        <w:rPr>
          <w:rFonts w:ascii="宋体" w:hAnsi="宋体" w:cs="宋体"/>
          <w:sz w:val="24"/>
        </w:rPr>
      </w:pPr>
    </w:p>
    <w:p>
      <w:pPr>
        <w:rPr>
          <w:sz w:val="28"/>
          <w:szCs w:val="28"/>
        </w:rPr>
      </w:pPr>
    </w:p>
    <w:p>
      <w:pPr>
        <w:pStyle w:val="2"/>
        <w:rPr>
          <w:szCs w:val="28"/>
        </w:rPr>
        <w:sectPr>
          <w:footerReference r:id="rId8" w:type="default"/>
          <w:pgSz w:w="11906" w:h="16838"/>
          <w:pgMar w:top="1440" w:right="1800" w:bottom="1440" w:left="1800" w:header="851" w:footer="992" w:gutter="0"/>
          <w:cols w:space="425" w:num="1"/>
          <w:docGrid w:type="lines" w:linePitch="312" w:charSpace="0"/>
        </w:sectPr>
      </w:pP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hint="eastAsia" w:ascii="宋体" w:hAnsi="宋体" w:cs="宋体"/>
          <w:b/>
          <w:color w:val="000000"/>
          <w:shd w:val="clear" w:color="auto" w:fill="FFFFFF"/>
        </w:rPr>
        <w:t>分部分项工程综合单价分析表</w:t>
      </w:r>
    </w:p>
    <w:p>
      <w:pPr>
        <w:ind w:firstLine="240" w:firstLineChars="100"/>
        <w:rPr>
          <w:sz w:val="24"/>
        </w:rPr>
      </w:pPr>
      <w:r>
        <w:rPr>
          <w:rFonts w:hint="eastAsia" w:ascii="宋体" w:hAnsi="宋体" w:cs="宋体"/>
          <w:color w:val="000000"/>
          <w:kern w:val="0"/>
          <w:sz w:val="24"/>
        </w:rPr>
        <w:t>建设项目名称：                                                                                     第  页 共  页</w:t>
      </w:r>
    </w:p>
    <w:tbl>
      <w:tblPr>
        <w:tblStyle w:val="21"/>
        <w:tblW w:w="13993" w:type="dxa"/>
        <w:tblInd w:w="91" w:type="dxa"/>
        <w:tblLayout w:type="autofit"/>
        <w:tblCellMar>
          <w:top w:w="0" w:type="dxa"/>
          <w:left w:w="108" w:type="dxa"/>
          <w:bottom w:w="0" w:type="dxa"/>
          <w:right w:w="108" w:type="dxa"/>
        </w:tblCellMar>
      </w:tblPr>
      <w:tblGrid>
        <w:gridCol w:w="486"/>
        <w:gridCol w:w="1347"/>
        <w:gridCol w:w="2185"/>
        <w:gridCol w:w="739"/>
        <w:gridCol w:w="965"/>
        <w:gridCol w:w="868"/>
        <w:gridCol w:w="846"/>
        <w:gridCol w:w="846"/>
        <w:gridCol w:w="922"/>
        <w:gridCol w:w="911"/>
        <w:gridCol w:w="932"/>
        <w:gridCol w:w="900"/>
        <w:gridCol w:w="878"/>
        <w:gridCol w:w="1168"/>
      </w:tblGrid>
      <w:tr>
        <w:tblPrEx>
          <w:tblCellMar>
            <w:top w:w="0" w:type="dxa"/>
            <w:left w:w="108" w:type="dxa"/>
            <w:bottom w:w="0" w:type="dxa"/>
            <w:right w:w="108" w:type="dxa"/>
          </w:tblCellMar>
        </w:tblPrEx>
        <w:trPr>
          <w:trHeight w:val="492" w:hRule="atLeast"/>
        </w:trPr>
        <w:tc>
          <w:tcPr>
            <w:tcW w:w="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定额编码</w:t>
            </w:r>
          </w:p>
        </w:tc>
        <w:tc>
          <w:tcPr>
            <w:tcW w:w="2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定额名称</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单位</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工程量</w:t>
            </w:r>
          </w:p>
        </w:tc>
        <w:tc>
          <w:tcPr>
            <w:tcW w:w="710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综合单价组成(元)</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综合单价</w:t>
            </w:r>
            <w:r>
              <w:rPr>
                <w:rFonts w:hint="eastAsia" w:ascii="宋体" w:hAnsi="宋体" w:cs="宋体"/>
                <w:color w:val="000000"/>
                <w:kern w:val="0"/>
                <w:sz w:val="24"/>
              </w:rPr>
              <w:br w:type="textWrapping"/>
            </w:r>
            <w:r>
              <w:rPr>
                <w:rFonts w:hint="eastAsia" w:ascii="宋体" w:hAnsi="宋体" w:cs="宋体"/>
                <w:color w:val="000000"/>
                <w:kern w:val="0"/>
                <w:sz w:val="24"/>
              </w:rPr>
              <w:t>(元)</w:t>
            </w:r>
          </w:p>
        </w:tc>
      </w:tr>
      <w:tr>
        <w:tblPrEx>
          <w:tblCellMar>
            <w:top w:w="0" w:type="dxa"/>
            <w:left w:w="108" w:type="dxa"/>
            <w:bottom w:w="0" w:type="dxa"/>
            <w:right w:w="108" w:type="dxa"/>
          </w:tblCellMar>
        </w:tblPrEx>
        <w:trPr>
          <w:trHeight w:val="837" w:hRule="atLeast"/>
        </w:trPr>
        <w:tc>
          <w:tcPr>
            <w:tcW w:w="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人工费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材料费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rPr>
              <w:br w:type="textWrapping"/>
            </w:r>
            <w:r>
              <w:rPr>
                <w:rFonts w:hint="eastAsia" w:ascii="宋体" w:hAnsi="宋体" w:cs="宋体"/>
                <w:color w:val="000000"/>
                <w:kern w:val="0"/>
                <w:sz w:val="24"/>
              </w:rPr>
              <w:t>设备费</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施工机具使用费</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企业管理费</w:t>
            </w: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利润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规费</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税金</w:t>
            </w: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533"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r>
      <w:tr>
        <w:trPr>
          <w:trHeight w:val="533"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r>
      <w:tr>
        <w:tblPrEx>
          <w:tblCellMar>
            <w:top w:w="0" w:type="dxa"/>
            <w:left w:w="108" w:type="dxa"/>
            <w:bottom w:w="0" w:type="dxa"/>
            <w:right w:w="108" w:type="dxa"/>
          </w:tblCellMar>
        </w:tblPrEx>
        <w:trPr>
          <w:trHeight w:val="533"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r>
      <w:tr>
        <w:tblPrEx>
          <w:tblCellMar>
            <w:top w:w="0" w:type="dxa"/>
            <w:left w:w="108" w:type="dxa"/>
            <w:bottom w:w="0" w:type="dxa"/>
            <w:right w:w="108" w:type="dxa"/>
          </w:tblCellMar>
        </w:tblPrEx>
        <w:trPr>
          <w:trHeight w:val="533"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r>
    </w:tbl>
    <w:p>
      <w:pPr>
        <w:jc w:val="center"/>
        <w:rPr>
          <w:sz w:val="28"/>
          <w:szCs w:val="28"/>
        </w:rPr>
      </w:pPr>
    </w:p>
    <w:p>
      <w:r>
        <w:rPr>
          <w:rFonts w:hint="eastAsia"/>
        </w:rPr>
        <w:br w:type="page"/>
      </w: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hint="eastAsia" w:ascii="宋体" w:hAnsi="宋体" w:cs="宋体"/>
          <w:b/>
          <w:color w:val="000000"/>
          <w:shd w:val="clear" w:color="auto" w:fill="FFFFFF"/>
        </w:rPr>
        <w:t>单价措施项目综合单价分析表</w:t>
      </w:r>
    </w:p>
    <w:p>
      <w:pPr>
        <w:ind w:firstLine="240" w:firstLineChars="100"/>
        <w:rPr>
          <w:rFonts w:ascii="宋体" w:hAnsi="宋体" w:cs="宋体"/>
          <w:sz w:val="24"/>
        </w:rPr>
      </w:pPr>
      <w:r>
        <w:rPr>
          <w:rFonts w:hint="eastAsia" w:ascii="宋体" w:hAnsi="宋体" w:cs="宋体"/>
          <w:color w:val="000000"/>
          <w:kern w:val="0"/>
          <w:sz w:val="24"/>
        </w:rPr>
        <w:t>建设项目名称：                                                                             第  页 共  页</w:t>
      </w:r>
    </w:p>
    <w:tbl>
      <w:tblPr>
        <w:tblStyle w:val="21"/>
        <w:tblW w:w="13856" w:type="dxa"/>
        <w:tblInd w:w="91" w:type="dxa"/>
        <w:tblLayout w:type="autofit"/>
        <w:tblCellMar>
          <w:top w:w="0" w:type="dxa"/>
          <w:left w:w="108" w:type="dxa"/>
          <w:bottom w:w="0" w:type="dxa"/>
          <w:right w:w="108" w:type="dxa"/>
        </w:tblCellMar>
      </w:tblPr>
      <w:tblGrid>
        <w:gridCol w:w="511"/>
        <w:gridCol w:w="1339"/>
        <w:gridCol w:w="2341"/>
        <w:gridCol w:w="773"/>
        <w:gridCol w:w="1008"/>
        <w:gridCol w:w="1026"/>
        <w:gridCol w:w="885"/>
        <w:gridCol w:w="964"/>
        <w:gridCol w:w="951"/>
        <w:gridCol w:w="973"/>
        <w:gridCol w:w="941"/>
        <w:gridCol w:w="921"/>
        <w:gridCol w:w="1223"/>
      </w:tblGrid>
      <w:tr>
        <w:tblPrEx>
          <w:tblCellMar>
            <w:top w:w="0" w:type="dxa"/>
            <w:left w:w="108" w:type="dxa"/>
            <w:bottom w:w="0" w:type="dxa"/>
            <w:right w:w="108" w:type="dxa"/>
          </w:tblCellMar>
        </w:tblPrEx>
        <w:trPr>
          <w:trHeight w:val="492" w:hRule="atLeast"/>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定额编码</w:t>
            </w:r>
          </w:p>
        </w:tc>
        <w:tc>
          <w:tcPr>
            <w:tcW w:w="2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定额名称</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单位</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工程量</w:t>
            </w:r>
          </w:p>
        </w:tc>
        <w:tc>
          <w:tcPr>
            <w:tcW w:w="6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综合单价组成(元)</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综合单价</w:t>
            </w:r>
            <w:r>
              <w:rPr>
                <w:rFonts w:hint="eastAsia" w:ascii="宋体" w:hAnsi="宋体" w:cs="宋体"/>
                <w:color w:val="000000"/>
                <w:kern w:val="0"/>
                <w:sz w:val="24"/>
              </w:rPr>
              <w:br w:type="textWrapping"/>
            </w:r>
            <w:r>
              <w:rPr>
                <w:rFonts w:hint="eastAsia" w:ascii="宋体" w:hAnsi="宋体" w:cs="宋体"/>
                <w:color w:val="000000"/>
                <w:kern w:val="0"/>
                <w:sz w:val="24"/>
              </w:rPr>
              <w:t>(元)</w:t>
            </w:r>
          </w:p>
        </w:tc>
      </w:tr>
      <w:tr>
        <w:tblPrEx>
          <w:tblCellMar>
            <w:top w:w="0" w:type="dxa"/>
            <w:left w:w="108" w:type="dxa"/>
            <w:bottom w:w="0" w:type="dxa"/>
            <w:right w:w="108" w:type="dxa"/>
          </w:tblCellMar>
        </w:tblPrEx>
        <w:trPr>
          <w:trHeight w:val="837" w:hRule="atLeast"/>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人工费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材料费</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施工机具使用费</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企业管理费</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利润</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规费</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税金</w:t>
            </w: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53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r>
      <w:tr>
        <w:tblPrEx>
          <w:tblCellMar>
            <w:top w:w="0" w:type="dxa"/>
            <w:left w:w="108" w:type="dxa"/>
            <w:bottom w:w="0" w:type="dxa"/>
            <w:right w:w="108" w:type="dxa"/>
          </w:tblCellMar>
        </w:tblPrEx>
        <w:trPr>
          <w:trHeight w:val="53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r>
      <w:tr>
        <w:tblPrEx>
          <w:tblCellMar>
            <w:top w:w="0" w:type="dxa"/>
            <w:left w:w="108" w:type="dxa"/>
            <w:bottom w:w="0" w:type="dxa"/>
            <w:right w:w="108" w:type="dxa"/>
          </w:tblCellMar>
        </w:tblPrEx>
        <w:trPr>
          <w:trHeight w:val="53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r>
      <w:tr>
        <w:tblPrEx>
          <w:tblCellMar>
            <w:top w:w="0" w:type="dxa"/>
            <w:left w:w="108" w:type="dxa"/>
            <w:bottom w:w="0" w:type="dxa"/>
            <w:right w:w="108" w:type="dxa"/>
          </w:tblCellMar>
        </w:tblPrEx>
        <w:trPr>
          <w:trHeight w:val="533" w:hRule="atLeast"/>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2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4"/>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4"/>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p>
        </w:tc>
      </w:tr>
    </w:tbl>
    <w:p>
      <w:pPr>
        <w:rPr>
          <w:sz w:val="28"/>
          <w:szCs w:val="28"/>
        </w:rPr>
        <w:sectPr>
          <w:pgSz w:w="16838" w:h="11906" w:orient="landscape"/>
          <w:pgMar w:top="1800" w:right="1440" w:bottom="1800" w:left="1440" w:header="851" w:footer="992" w:gutter="0"/>
          <w:cols w:space="720" w:num="1"/>
          <w:docGrid w:type="lines" w:linePitch="312" w:charSpace="0"/>
        </w:sectPr>
      </w:pP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hint="eastAsia" w:ascii="宋体" w:hAnsi="宋体" w:cs="宋体"/>
          <w:b/>
          <w:color w:val="000000"/>
          <w:shd w:val="clear" w:color="auto" w:fill="FFFFFF"/>
        </w:rPr>
        <w:t xml:space="preserve">工程建设其他费用计算表           </w:t>
      </w:r>
    </w:p>
    <w:p>
      <w:pPr>
        <w:wordWrap w:val="0"/>
        <w:rPr>
          <w:rFonts w:ascii="宋体" w:hAnsi="宋体" w:cs="宋体"/>
          <w:sz w:val="24"/>
        </w:rPr>
      </w:pPr>
      <w:r>
        <w:rPr>
          <w:rFonts w:hint="eastAsia" w:ascii="宋体" w:hAnsi="宋体" w:cs="宋体"/>
          <w:sz w:val="24"/>
        </w:rPr>
        <w:t>建设项目名称：                                         第</w:t>
      </w:r>
      <w:r>
        <w:rPr>
          <w:rFonts w:hint="eastAsia" w:ascii="宋体" w:hAnsi="宋体" w:cs="宋体"/>
          <w:color w:val="000000"/>
          <w:kern w:val="0"/>
          <w:sz w:val="24"/>
        </w:rPr>
        <w:t xml:space="preserve">  </w:t>
      </w:r>
      <w:r>
        <w:rPr>
          <w:rFonts w:hint="eastAsia" w:ascii="宋体" w:hAnsi="宋体" w:cs="宋体"/>
          <w:sz w:val="24"/>
        </w:rPr>
        <w:t>页 共</w:t>
      </w:r>
      <w:r>
        <w:rPr>
          <w:rFonts w:hint="eastAsia" w:ascii="宋体" w:hAnsi="宋体" w:cs="宋体"/>
          <w:color w:val="000000"/>
          <w:kern w:val="0"/>
          <w:sz w:val="24"/>
        </w:rPr>
        <w:t xml:space="preserve">  </w:t>
      </w:r>
      <w:r>
        <w:rPr>
          <w:rFonts w:hint="eastAsia" w:ascii="宋体" w:hAnsi="宋体" w:cs="宋体"/>
          <w:sz w:val="24"/>
        </w:rPr>
        <w:t>页</w:t>
      </w:r>
    </w:p>
    <w:tbl>
      <w:tblPr>
        <w:tblStyle w:val="2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362"/>
        <w:gridCol w:w="2501"/>
        <w:gridCol w:w="2137"/>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272" w:type="pct"/>
            <w:noWrap/>
            <w:vAlign w:val="center"/>
          </w:tcPr>
          <w:p>
            <w:pPr>
              <w:jc w:val="center"/>
              <w:rPr>
                <w:rFonts w:ascii="宋体" w:hAnsi="宋体" w:cs="宋体"/>
                <w:sz w:val="24"/>
              </w:rPr>
            </w:pPr>
            <w:r>
              <w:rPr>
                <w:rFonts w:hint="eastAsia" w:ascii="宋体" w:hAnsi="宋体" w:cs="宋体"/>
                <w:sz w:val="24"/>
              </w:rPr>
              <w:t>序号</w:t>
            </w:r>
          </w:p>
        </w:tc>
        <w:tc>
          <w:tcPr>
            <w:tcW w:w="1387" w:type="pct"/>
            <w:noWrap/>
            <w:vAlign w:val="center"/>
          </w:tcPr>
          <w:p>
            <w:pPr>
              <w:jc w:val="center"/>
              <w:rPr>
                <w:rFonts w:ascii="宋体" w:hAnsi="宋体" w:cs="宋体"/>
                <w:sz w:val="24"/>
              </w:rPr>
            </w:pPr>
            <w:r>
              <w:rPr>
                <w:rFonts w:hint="eastAsia" w:ascii="宋体" w:hAnsi="宋体" w:cs="宋体"/>
                <w:sz w:val="24"/>
              </w:rPr>
              <w:t>费用名称</w:t>
            </w:r>
          </w:p>
        </w:tc>
        <w:tc>
          <w:tcPr>
            <w:tcW w:w="1467" w:type="pct"/>
            <w:noWrap/>
            <w:vAlign w:val="center"/>
          </w:tcPr>
          <w:p>
            <w:pPr>
              <w:jc w:val="center"/>
              <w:rPr>
                <w:rFonts w:ascii="宋体" w:hAnsi="宋体" w:cs="宋体"/>
                <w:sz w:val="24"/>
              </w:rPr>
            </w:pPr>
            <w:r>
              <w:rPr>
                <w:rFonts w:hint="eastAsia" w:ascii="宋体" w:hAnsi="宋体" w:cs="宋体"/>
                <w:sz w:val="24"/>
              </w:rPr>
              <w:t>说明及计算式</w:t>
            </w:r>
          </w:p>
        </w:tc>
        <w:tc>
          <w:tcPr>
            <w:tcW w:w="1254" w:type="pct"/>
            <w:noWrap/>
            <w:vAlign w:val="center"/>
          </w:tcPr>
          <w:p>
            <w:pPr>
              <w:jc w:val="center"/>
              <w:rPr>
                <w:rFonts w:ascii="宋体" w:hAnsi="宋体" w:cs="宋体"/>
                <w:sz w:val="24"/>
              </w:rPr>
            </w:pPr>
            <w:r>
              <w:rPr>
                <w:rFonts w:hint="eastAsia" w:ascii="宋体" w:hAnsi="宋体" w:cs="宋体"/>
                <w:sz w:val="24"/>
              </w:rPr>
              <w:t>金额（万元）</w:t>
            </w:r>
          </w:p>
        </w:tc>
        <w:tc>
          <w:tcPr>
            <w:tcW w:w="617" w:type="pct"/>
            <w:noWrap/>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272" w:type="pct"/>
            <w:noWrap/>
          </w:tcPr>
          <w:p>
            <w:pPr>
              <w:jc w:val="center"/>
              <w:rPr>
                <w:rFonts w:ascii="宋体" w:hAnsi="宋体" w:cs="宋体"/>
                <w:sz w:val="24"/>
              </w:rPr>
            </w:pPr>
            <w:r>
              <w:rPr>
                <w:rFonts w:hint="eastAsia" w:ascii="宋体" w:hAnsi="宋体" w:cs="宋体"/>
                <w:sz w:val="24"/>
              </w:rPr>
              <w:t>1</w:t>
            </w:r>
          </w:p>
        </w:tc>
        <w:tc>
          <w:tcPr>
            <w:tcW w:w="1387" w:type="pct"/>
            <w:noWrap/>
          </w:tcPr>
          <w:p>
            <w:pPr>
              <w:rPr>
                <w:rFonts w:ascii="宋体" w:hAnsi="宋体" w:cs="宋体"/>
                <w:sz w:val="24"/>
              </w:rPr>
            </w:pPr>
          </w:p>
        </w:tc>
        <w:tc>
          <w:tcPr>
            <w:tcW w:w="1467" w:type="pct"/>
            <w:noWrap/>
          </w:tcPr>
          <w:p>
            <w:pPr>
              <w:rPr>
                <w:rFonts w:ascii="宋体" w:hAnsi="宋体" w:cs="宋体"/>
                <w:sz w:val="24"/>
              </w:rPr>
            </w:pPr>
          </w:p>
        </w:tc>
        <w:tc>
          <w:tcPr>
            <w:tcW w:w="1254" w:type="pct"/>
            <w:noWrap/>
          </w:tcPr>
          <w:p>
            <w:pPr>
              <w:rPr>
                <w:rFonts w:ascii="宋体" w:hAnsi="宋体" w:cs="宋体"/>
                <w:sz w:val="24"/>
              </w:rPr>
            </w:pPr>
          </w:p>
        </w:tc>
        <w:tc>
          <w:tcPr>
            <w:tcW w:w="617" w:type="pct"/>
            <w:noWra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272" w:type="pct"/>
            <w:noWrap/>
          </w:tcPr>
          <w:p>
            <w:pPr>
              <w:jc w:val="center"/>
              <w:rPr>
                <w:rFonts w:ascii="宋体" w:hAnsi="宋体" w:cs="宋体"/>
                <w:sz w:val="24"/>
              </w:rPr>
            </w:pPr>
            <w:r>
              <w:rPr>
                <w:rFonts w:hint="eastAsia" w:ascii="宋体" w:hAnsi="宋体" w:cs="宋体"/>
                <w:sz w:val="24"/>
              </w:rPr>
              <w:t>2</w:t>
            </w:r>
          </w:p>
        </w:tc>
        <w:tc>
          <w:tcPr>
            <w:tcW w:w="1387" w:type="pct"/>
            <w:noWrap/>
          </w:tcPr>
          <w:p>
            <w:pPr>
              <w:rPr>
                <w:rFonts w:ascii="宋体" w:hAnsi="宋体" w:cs="宋体"/>
                <w:sz w:val="24"/>
              </w:rPr>
            </w:pPr>
          </w:p>
        </w:tc>
        <w:tc>
          <w:tcPr>
            <w:tcW w:w="1467" w:type="pct"/>
            <w:noWrap/>
          </w:tcPr>
          <w:p>
            <w:pPr>
              <w:rPr>
                <w:rFonts w:ascii="宋体" w:hAnsi="宋体" w:cs="宋体"/>
                <w:sz w:val="24"/>
              </w:rPr>
            </w:pPr>
          </w:p>
        </w:tc>
        <w:tc>
          <w:tcPr>
            <w:tcW w:w="1254" w:type="pct"/>
            <w:noWrap/>
          </w:tcPr>
          <w:p>
            <w:pPr>
              <w:rPr>
                <w:rFonts w:ascii="宋体" w:hAnsi="宋体" w:cs="宋体"/>
                <w:sz w:val="24"/>
              </w:rPr>
            </w:pPr>
          </w:p>
        </w:tc>
        <w:tc>
          <w:tcPr>
            <w:tcW w:w="617" w:type="pct"/>
            <w:noWra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272" w:type="pct"/>
            <w:noWrap/>
          </w:tcPr>
          <w:p>
            <w:pPr>
              <w:jc w:val="center"/>
              <w:rPr>
                <w:rFonts w:ascii="宋体" w:hAnsi="宋体" w:cs="宋体"/>
                <w:sz w:val="24"/>
              </w:rPr>
            </w:pPr>
            <w:r>
              <w:rPr>
                <w:rFonts w:hint="eastAsia" w:ascii="宋体" w:hAnsi="宋体" w:cs="宋体"/>
                <w:sz w:val="24"/>
              </w:rPr>
              <w:t>3</w:t>
            </w:r>
          </w:p>
        </w:tc>
        <w:tc>
          <w:tcPr>
            <w:tcW w:w="1387" w:type="pct"/>
            <w:noWrap/>
          </w:tcPr>
          <w:p>
            <w:pPr>
              <w:rPr>
                <w:rFonts w:ascii="宋体" w:hAnsi="宋体" w:cs="宋体"/>
                <w:sz w:val="24"/>
              </w:rPr>
            </w:pPr>
          </w:p>
        </w:tc>
        <w:tc>
          <w:tcPr>
            <w:tcW w:w="1467" w:type="pct"/>
            <w:noWrap/>
          </w:tcPr>
          <w:p>
            <w:pPr>
              <w:rPr>
                <w:rFonts w:ascii="宋体" w:hAnsi="宋体" w:cs="宋体"/>
                <w:sz w:val="24"/>
              </w:rPr>
            </w:pPr>
          </w:p>
        </w:tc>
        <w:tc>
          <w:tcPr>
            <w:tcW w:w="1254" w:type="pct"/>
            <w:noWrap/>
          </w:tcPr>
          <w:p>
            <w:pPr>
              <w:rPr>
                <w:rFonts w:ascii="宋体" w:hAnsi="宋体" w:cs="宋体"/>
                <w:sz w:val="24"/>
              </w:rPr>
            </w:pPr>
          </w:p>
        </w:tc>
        <w:tc>
          <w:tcPr>
            <w:tcW w:w="617" w:type="pct"/>
            <w:noWra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272" w:type="pct"/>
            <w:noWrap/>
          </w:tcPr>
          <w:p>
            <w:pPr>
              <w:rPr>
                <w:rFonts w:ascii="宋体" w:hAnsi="宋体" w:cs="宋体"/>
                <w:sz w:val="24"/>
              </w:rPr>
            </w:pPr>
          </w:p>
        </w:tc>
        <w:tc>
          <w:tcPr>
            <w:tcW w:w="1387" w:type="pct"/>
            <w:noWrap/>
          </w:tcPr>
          <w:p>
            <w:pPr>
              <w:rPr>
                <w:rFonts w:ascii="宋体" w:hAnsi="宋体" w:cs="宋体"/>
                <w:sz w:val="24"/>
              </w:rPr>
            </w:pPr>
          </w:p>
        </w:tc>
        <w:tc>
          <w:tcPr>
            <w:tcW w:w="1467" w:type="pct"/>
            <w:noWrap/>
          </w:tcPr>
          <w:p>
            <w:pPr>
              <w:rPr>
                <w:rFonts w:ascii="宋体" w:hAnsi="宋体" w:cs="宋体"/>
                <w:sz w:val="24"/>
              </w:rPr>
            </w:pPr>
          </w:p>
        </w:tc>
        <w:tc>
          <w:tcPr>
            <w:tcW w:w="1254" w:type="pct"/>
            <w:noWrap/>
          </w:tcPr>
          <w:p>
            <w:pPr>
              <w:rPr>
                <w:rFonts w:ascii="宋体" w:hAnsi="宋体" w:cs="宋体"/>
                <w:sz w:val="24"/>
              </w:rPr>
            </w:pPr>
          </w:p>
        </w:tc>
        <w:tc>
          <w:tcPr>
            <w:tcW w:w="617" w:type="pct"/>
            <w:noWrap/>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3127" w:type="pct"/>
            <w:gridSpan w:val="3"/>
            <w:noWrap/>
            <w:vAlign w:val="center"/>
          </w:tcPr>
          <w:p>
            <w:pPr>
              <w:jc w:val="center"/>
              <w:rPr>
                <w:rFonts w:ascii="宋体" w:hAnsi="宋体" w:cs="宋体"/>
                <w:sz w:val="24"/>
              </w:rPr>
            </w:pPr>
            <w:r>
              <w:rPr>
                <w:rFonts w:hint="eastAsia" w:ascii="宋体" w:hAnsi="宋体" w:cs="宋体"/>
                <w:sz w:val="24"/>
              </w:rPr>
              <w:t>合计</w:t>
            </w:r>
          </w:p>
        </w:tc>
        <w:tc>
          <w:tcPr>
            <w:tcW w:w="1254" w:type="pct"/>
            <w:noWrap/>
            <w:vAlign w:val="center"/>
          </w:tcPr>
          <w:p>
            <w:pPr>
              <w:jc w:val="center"/>
              <w:rPr>
                <w:rFonts w:ascii="宋体" w:hAnsi="宋体" w:cs="宋体"/>
                <w:sz w:val="24"/>
              </w:rPr>
            </w:pPr>
          </w:p>
        </w:tc>
        <w:tc>
          <w:tcPr>
            <w:tcW w:w="617" w:type="pct"/>
            <w:noWrap/>
            <w:vAlign w:val="center"/>
          </w:tcPr>
          <w:p>
            <w:pPr>
              <w:jc w:val="center"/>
              <w:rPr>
                <w:rFonts w:ascii="宋体" w:hAnsi="宋体" w:cs="宋体"/>
                <w:sz w:val="24"/>
              </w:rPr>
            </w:pPr>
            <w:r>
              <w:rPr>
                <w:rFonts w:hint="eastAsia" w:ascii="宋体" w:hAnsi="宋体" w:cs="宋体"/>
                <w:sz w:val="24"/>
              </w:rPr>
              <w:t>/</w:t>
            </w:r>
          </w:p>
        </w:tc>
      </w:tr>
    </w:tbl>
    <w:p>
      <w:pPr>
        <w:rPr>
          <w:sz w:val="28"/>
          <w:szCs w:val="28"/>
        </w:rPr>
      </w:pPr>
    </w:p>
    <w:p>
      <w:pPr>
        <w:pStyle w:val="5"/>
        <w:jc w:val="center"/>
        <w:rPr>
          <w:sz w:val="28"/>
          <w:szCs w:val="28"/>
        </w:rPr>
        <w:sectPr>
          <w:pgSz w:w="11906" w:h="16838"/>
          <w:pgMar w:top="1440" w:right="1800" w:bottom="1440" w:left="1800" w:header="851" w:footer="992" w:gutter="0"/>
          <w:cols w:space="720" w:num="1"/>
          <w:docGrid w:type="lines" w:linePitch="312" w:charSpace="0"/>
        </w:sectPr>
      </w:pP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hint="eastAsia" w:ascii="宋体" w:hAnsi="宋体" w:cs="宋体"/>
          <w:b/>
          <w:color w:val="000000"/>
          <w:shd w:val="clear" w:color="auto" w:fill="FFFFFF"/>
        </w:rPr>
        <w:t>调整概算对比表</w:t>
      </w:r>
    </w:p>
    <w:p>
      <w:pPr>
        <w:rPr>
          <w:rFonts w:ascii="宋体" w:hAnsi="宋体" w:cs="宋体"/>
          <w:sz w:val="24"/>
        </w:rPr>
      </w:pPr>
      <w:r>
        <w:rPr>
          <w:rFonts w:ascii="宋体" w:hAnsi="宋体" w:cs="宋体"/>
          <w:sz w:val="24"/>
        </w:rPr>
        <w:pict>
          <v:shape id="TextBox 28" o:spid="_x0000_s1031" o:spt="202" type="#_x0000_t202" style="position:absolute;left:0pt;margin-left:-5.35pt;margin-top:164.4pt;height:18.8pt;width:19pt;rotation:5898240f;z-index:251659264;mso-width-relative:page;mso-height-relative:page;" filled="f" stroked="f" coordsize="21600,21600" o:gfxdata="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FgAAAGRycy9QSwEC&#10;FAAUAAAACACHTuJAGYEREdgAAAAKAQAADwAAAAAAAAABACAAAAA4AAAAZHJzL2Rvd25yZXYueG1s&#10;UEsBAhQAFAAAAAgAh07iQLWMxWZUAgAArwQAAA4AAAAAAAAAAQAgAAAAPQEAAGRycy9lMm9Eb2Mu&#10;eG1sUEsFBgAAAAAGAAYAWQEAAAMGAAAAAA==&#10;">
            <v:path/>
            <v:fill on="f" focussize="0,0"/>
            <v:stroke on="f" weight="0pt" miterlimit="0"/>
            <v:imagedata o:title=""/>
            <o:lock v:ext="edit"/>
            <v:textbox inset="0mm,0mm,0mm,0mm">
              <w:txbxContent>
                <w:p>
                  <w:pPr>
                    <w:pStyle w:val="8"/>
                    <w:spacing w:before="82"/>
                    <w:ind w:left="20"/>
                  </w:pPr>
                  <w:r>
                    <w:rPr>
                      <w:spacing w:val="-27"/>
                    </w:rPr>
                    <w:t>·33</w:t>
                  </w:r>
                </w:p>
              </w:txbxContent>
            </v:textbox>
          </v:shape>
        </w:pict>
      </w:r>
      <w:r>
        <w:rPr>
          <w:rFonts w:hint="eastAsia" w:ascii="宋体" w:hAnsi="宋体" w:cs="宋体"/>
          <w:sz w:val="24"/>
        </w:rPr>
        <w:t>建设项目名称：                                                                  单位：万元            共  页 第  页</w:t>
      </w:r>
    </w:p>
    <w:p>
      <w:pPr>
        <w:spacing w:line="42" w:lineRule="exact"/>
        <w:rPr>
          <w:rFonts w:ascii="宋体" w:hAnsi="宋体" w:cs="宋体"/>
          <w:sz w:val="24"/>
        </w:rPr>
      </w:pPr>
    </w:p>
    <w:tbl>
      <w:tblPr>
        <w:tblStyle w:val="21"/>
        <w:tblW w:w="13997" w:type="dxa"/>
        <w:tblInd w:w="-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2211"/>
        <w:gridCol w:w="748"/>
        <w:gridCol w:w="737"/>
        <w:gridCol w:w="748"/>
        <w:gridCol w:w="1037"/>
        <w:gridCol w:w="609"/>
        <w:gridCol w:w="748"/>
        <w:gridCol w:w="748"/>
        <w:gridCol w:w="735"/>
        <w:gridCol w:w="927"/>
        <w:gridCol w:w="788"/>
        <w:gridCol w:w="1352"/>
        <w:gridCol w:w="1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3" w:hRule="atLeast"/>
          <w:tblHeader/>
        </w:trPr>
        <w:tc>
          <w:tcPr>
            <w:tcW w:w="850" w:type="dxa"/>
            <w:vMerge w:val="restart"/>
            <w:tcBorders>
              <w:bottom w:val="nil"/>
            </w:tcBorders>
            <w:noWrap/>
            <w:vAlign w:val="center"/>
          </w:tcPr>
          <w:p>
            <w:pPr>
              <w:jc w:val="center"/>
              <w:rPr>
                <w:rFonts w:ascii="宋体" w:hAnsi="宋体" w:cs="宋体"/>
                <w:sz w:val="24"/>
              </w:rPr>
            </w:pPr>
            <w:r>
              <w:rPr>
                <w:rFonts w:hint="eastAsia" w:ascii="宋体" w:hAnsi="宋体" w:cs="宋体"/>
                <w:sz w:val="24"/>
              </w:rPr>
              <w:t>序号</w:t>
            </w:r>
          </w:p>
        </w:tc>
        <w:tc>
          <w:tcPr>
            <w:tcW w:w="2211" w:type="dxa"/>
            <w:vMerge w:val="restart"/>
            <w:tcBorders>
              <w:bottom w:val="nil"/>
            </w:tcBorders>
            <w:noWrap/>
            <w:vAlign w:val="center"/>
          </w:tcPr>
          <w:p>
            <w:pPr>
              <w:jc w:val="center"/>
              <w:rPr>
                <w:rFonts w:ascii="宋体" w:hAnsi="宋体" w:cs="宋体"/>
                <w:sz w:val="24"/>
              </w:rPr>
            </w:pPr>
            <w:r>
              <w:rPr>
                <w:rFonts w:hint="eastAsia" w:ascii="宋体" w:hAnsi="宋体" w:cs="宋体"/>
                <w:sz w:val="24"/>
              </w:rPr>
              <w:t>工程项目或费用名称</w:t>
            </w:r>
          </w:p>
        </w:tc>
        <w:tc>
          <w:tcPr>
            <w:tcW w:w="3879" w:type="dxa"/>
            <w:gridSpan w:val="5"/>
            <w:noWrap/>
            <w:vAlign w:val="center"/>
          </w:tcPr>
          <w:p>
            <w:pPr>
              <w:jc w:val="center"/>
              <w:rPr>
                <w:rFonts w:ascii="宋体" w:hAnsi="宋体" w:cs="宋体"/>
                <w:sz w:val="24"/>
              </w:rPr>
            </w:pPr>
            <w:r>
              <w:rPr>
                <w:rFonts w:hint="eastAsia" w:ascii="宋体" w:hAnsi="宋体" w:cs="宋体"/>
                <w:sz w:val="24"/>
              </w:rPr>
              <w:t>原批准概算</w:t>
            </w:r>
          </w:p>
        </w:tc>
        <w:tc>
          <w:tcPr>
            <w:tcW w:w="3946" w:type="dxa"/>
            <w:gridSpan w:val="5"/>
            <w:noWrap/>
            <w:vAlign w:val="center"/>
          </w:tcPr>
          <w:p>
            <w:pPr>
              <w:jc w:val="center"/>
              <w:rPr>
                <w:rFonts w:ascii="宋体" w:hAnsi="宋体" w:cs="宋体"/>
                <w:sz w:val="24"/>
              </w:rPr>
            </w:pPr>
            <w:r>
              <w:rPr>
                <w:rFonts w:hint="eastAsia" w:ascii="宋体" w:hAnsi="宋体" w:cs="宋体"/>
                <w:sz w:val="24"/>
              </w:rPr>
              <w:t>调整概算</w:t>
            </w:r>
          </w:p>
        </w:tc>
        <w:tc>
          <w:tcPr>
            <w:tcW w:w="1352" w:type="dxa"/>
            <w:vMerge w:val="restart"/>
            <w:tcBorders>
              <w:bottom w:val="nil"/>
            </w:tcBorders>
            <w:noWrap/>
            <w:vAlign w:val="center"/>
          </w:tcPr>
          <w:p>
            <w:pPr>
              <w:jc w:val="center"/>
              <w:rPr>
                <w:rFonts w:ascii="宋体" w:hAnsi="宋体" w:cs="宋体"/>
                <w:sz w:val="24"/>
              </w:rPr>
            </w:pPr>
            <w:r>
              <w:rPr>
                <w:rFonts w:hint="eastAsia" w:ascii="宋体" w:hAnsi="宋体" w:cs="宋体"/>
                <w:sz w:val="24"/>
              </w:rPr>
              <w:t>差额</w:t>
            </w:r>
          </w:p>
          <w:p>
            <w:pPr>
              <w:jc w:val="center"/>
              <w:rPr>
                <w:rFonts w:ascii="宋体" w:hAnsi="宋体" w:cs="宋体"/>
                <w:sz w:val="24"/>
              </w:rPr>
            </w:pPr>
            <w:r>
              <w:rPr>
                <w:rFonts w:hint="eastAsia" w:ascii="宋体" w:hAnsi="宋体" w:cs="宋体"/>
                <w:sz w:val="24"/>
              </w:rPr>
              <w:t>(调整概算-  原批准概算)</w:t>
            </w:r>
          </w:p>
        </w:tc>
        <w:tc>
          <w:tcPr>
            <w:tcW w:w="1759" w:type="dxa"/>
            <w:vMerge w:val="restart"/>
            <w:tcBorders>
              <w:bottom w:val="nil"/>
            </w:tcBorders>
            <w:noWrap/>
            <w:vAlign w:val="center"/>
          </w:tcPr>
          <w:p>
            <w:pPr>
              <w:jc w:val="center"/>
              <w:rPr>
                <w:rFonts w:ascii="宋体" w:hAnsi="宋体" w:cs="宋体"/>
                <w:sz w:val="24"/>
              </w:rPr>
            </w:pPr>
            <w:r>
              <w:rPr>
                <w:rFonts w:hint="eastAsia" w:ascii="宋体" w:hAnsi="宋体" w:cs="宋体"/>
                <w:sz w:val="24"/>
              </w:rPr>
              <w:t>主要调整原因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1" w:hRule="atLeast"/>
          <w:tblHeader/>
        </w:trPr>
        <w:tc>
          <w:tcPr>
            <w:tcW w:w="850" w:type="dxa"/>
            <w:vMerge w:val="continue"/>
            <w:tcBorders>
              <w:top w:val="nil"/>
            </w:tcBorders>
            <w:noWrap/>
          </w:tcPr>
          <w:p>
            <w:pPr>
              <w:jc w:val="center"/>
              <w:rPr>
                <w:rFonts w:ascii="宋体" w:hAnsi="宋体" w:cs="宋体"/>
                <w:sz w:val="24"/>
              </w:rPr>
            </w:pPr>
          </w:p>
        </w:tc>
        <w:tc>
          <w:tcPr>
            <w:tcW w:w="2211" w:type="dxa"/>
            <w:vMerge w:val="continue"/>
            <w:tcBorders>
              <w:top w:val="nil"/>
            </w:tcBorders>
            <w:noWrap/>
          </w:tcPr>
          <w:p>
            <w:pPr>
              <w:jc w:val="center"/>
              <w:rPr>
                <w:rFonts w:ascii="宋体" w:hAnsi="宋体" w:cs="宋体"/>
                <w:sz w:val="24"/>
              </w:rPr>
            </w:pPr>
          </w:p>
        </w:tc>
        <w:tc>
          <w:tcPr>
            <w:tcW w:w="748" w:type="dxa"/>
            <w:noWrap/>
            <w:vAlign w:val="center"/>
          </w:tcPr>
          <w:p>
            <w:pPr>
              <w:jc w:val="center"/>
              <w:rPr>
                <w:rFonts w:ascii="宋体" w:hAnsi="宋体" w:cs="宋体"/>
                <w:sz w:val="24"/>
              </w:rPr>
            </w:pPr>
            <w:r>
              <w:rPr>
                <w:rFonts w:hint="eastAsia" w:ascii="宋体" w:hAnsi="宋体" w:cs="宋体"/>
                <w:sz w:val="24"/>
              </w:rPr>
              <w:t>建筑  工程费</w:t>
            </w:r>
          </w:p>
        </w:tc>
        <w:tc>
          <w:tcPr>
            <w:tcW w:w="737" w:type="dxa"/>
            <w:noWrap/>
            <w:vAlign w:val="center"/>
          </w:tcPr>
          <w:p>
            <w:pPr>
              <w:jc w:val="center"/>
              <w:rPr>
                <w:rFonts w:ascii="宋体" w:hAnsi="宋体" w:cs="宋体"/>
                <w:sz w:val="24"/>
              </w:rPr>
            </w:pPr>
            <w:r>
              <w:rPr>
                <w:rFonts w:hint="eastAsia" w:ascii="宋体" w:hAnsi="宋体" w:cs="宋体"/>
                <w:sz w:val="24"/>
              </w:rPr>
              <w:t>安装  工程费</w:t>
            </w:r>
          </w:p>
        </w:tc>
        <w:tc>
          <w:tcPr>
            <w:tcW w:w="748" w:type="dxa"/>
            <w:noWrap/>
            <w:vAlign w:val="center"/>
          </w:tcPr>
          <w:p>
            <w:pPr>
              <w:jc w:val="center"/>
              <w:rPr>
                <w:rFonts w:ascii="宋体" w:hAnsi="宋体" w:cs="宋体"/>
                <w:sz w:val="24"/>
              </w:rPr>
            </w:pPr>
            <w:r>
              <w:rPr>
                <w:rFonts w:hint="eastAsia" w:ascii="宋体" w:hAnsi="宋体" w:cs="宋体"/>
                <w:sz w:val="24"/>
              </w:rPr>
              <w:t>设备  购置费</w:t>
            </w:r>
          </w:p>
        </w:tc>
        <w:tc>
          <w:tcPr>
            <w:tcW w:w="1037" w:type="dxa"/>
            <w:noWrap/>
            <w:vAlign w:val="center"/>
          </w:tcPr>
          <w:p>
            <w:pPr>
              <w:jc w:val="center"/>
              <w:rPr>
                <w:rFonts w:ascii="宋体" w:hAnsi="宋体" w:cs="宋体"/>
                <w:sz w:val="24"/>
              </w:rPr>
            </w:pPr>
            <w:r>
              <w:rPr>
                <w:rFonts w:hint="eastAsia" w:ascii="宋体" w:hAnsi="宋体" w:cs="宋体"/>
                <w:sz w:val="24"/>
              </w:rPr>
              <w:t>工程建设 其他费用</w:t>
            </w:r>
          </w:p>
        </w:tc>
        <w:tc>
          <w:tcPr>
            <w:tcW w:w="609" w:type="dxa"/>
            <w:noWrap/>
            <w:vAlign w:val="center"/>
          </w:tcPr>
          <w:p>
            <w:pPr>
              <w:jc w:val="center"/>
              <w:rPr>
                <w:rFonts w:ascii="宋体" w:hAnsi="宋体" w:cs="宋体"/>
                <w:sz w:val="24"/>
              </w:rPr>
            </w:pPr>
            <w:r>
              <w:rPr>
                <w:rFonts w:hint="eastAsia" w:ascii="宋体" w:hAnsi="宋体" w:cs="宋体"/>
                <w:sz w:val="24"/>
              </w:rPr>
              <w:t>合计</w:t>
            </w:r>
          </w:p>
        </w:tc>
        <w:tc>
          <w:tcPr>
            <w:tcW w:w="748" w:type="dxa"/>
            <w:noWrap/>
            <w:vAlign w:val="center"/>
          </w:tcPr>
          <w:p>
            <w:pPr>
              <w:jc w:val="center"/>
              <w:rPr>
                <w:rFonts w:ascii="宋体" w:hAnsi="宋体" w:cs="宋体"/>
                <w:sz w:val="24"/>
              </w:rPr>
            </w:pPr>
            <w:r>
              <w:rPr>
                <w:rFonts w:hint="eastAsia" w:ascii="宋体" w:hAnsi="宋体" w:cs="宋体"/>
                <w:sz w:val="24"/>
              </w:rPr>
              <w:t>建筑  工程费</w:t>
            </w:r>
          </w:p>
        </w:tc>
        <w:tc>
          <w:tcPr>
            <w:tcW w:w="748" w:type="dxa"/>
            <w:noWrap/>
            <w:vAlign w:val="center"/>
          </w:tcPr>
          <w:p>
            <w:pPr>
              <w:jc w:val="center"/>
              <w:rPr>
                <w:rFonts w:ascii="宋体" w:hAnsi="宋体" w:cs="宋体"/>
                <w:sz w:val="24"/>
              </w:rPr>
            </w:pPr>
            <w:r>
              <w:rPr>
                <w:rFonts w:hint="eastAsia" w:ascii="宋体" w:hAnsi="宋体" w:cs="宋体"/>
                <w:sz w:val="24"/>
              </w:rPr>
              <w:t>安装  工程费</w:t>
            </w:r>
          </w:p>
        </w:tc>
        <w:tc>
          <w:tcPr>
            <w:tcW w:w="735" w:type="dxa"/>
            <w:noWrap/>
            <w:vAlign w:val="center"/>
          </w:tcPr>
          <w:p>
            <w:pPr>
              <w:jc w:val="center"/>
              <w:rPr>
                <w:rFonts w:ascii="宋体" w:hAnsi="宋体" w:cs="宋体"/>
                <w:sz w:val="24"/>
              </w:rPr>
            </w:pPr>
            <w:r>
              <w:rPr>
                <w:rFonts w:hint="eastAsia" w:ascii="宋体" w:hAnsi="宋体" w:cs="宋体"/>
                <w:sz w:val="24"/>
              </w:rPr>
              <w:t>设备  购置费</w:t>
            </w:r>
          </w:p>
        </w:tc>
        <w:tc>
          <w:tcPr>
            <w:tcW w:w="927" w:type="dxa"/>
            <w:noWrap/>
            <w:vAlign w:val="center"/>
          </w:tcPr>
          <w:p>
            <w:pPr>
              <w:jc w:val="center"/>
              <w:rPr>
                <w:rFonts w:ascii="宋体" w:hAnsi="宋体" w:cs="宋体"/>
                <w:sz w:val="24"/>
              </w:rPr>
            </w:pPr>
            <w:r>
              <w:rPr>
                <w:rFonts w:hint="eastAsia" w:ascii="宋体" w:hAnsi="宋体" w:cs="宋体"/>
                <w:sz w:val="24"/>
              </w:rPr>
              <w:t>工程建设其他费用</w:t>
            </w:r>
          </w:p>
        </w:tc>
        <w:tc>
          <w:tcPr>
            <w:tcW w:w="788" w:type="dxa"/>
            <w:noWrap/>
            <w:vAlign w:val="center"/>
          </w:tcPr>
          <w:p>
            <w:pPr>
              <w:jc w:val="center"/>
              <w:rPr>
                <w:rFonts w:ascii="宋体" w:hAnsi="宋体" w:cs="宋体"/>
                <w:sz w:val="24"/>
              </w:rPr>
            </w:pPr>
            <w:r>
              <w:rPr>
                <w:rFonts w:hint="eastAsia" w:ascii="宋体" w:hAnsi="宋体" w:cs="宋体"/>
                <w:sz w:val="24"/>
              </w:rPr>
              <w:t>合计</w:t>
            </w:r>
          </w:p>
        </w:tc>
        <w:tc>
          <w:tcPr>
            <w:tcW w:w="1352" w:type="dxa"/>
            <w:vMerge w:val="continue"/>
            <w:tcBorders>
              <w:top w:val="nil"/>
            </w:tcBorders>
            <w:noWrap/>
          </w:tcPr>
          <w:p>
            <w:pPr>
              <w:jc w:val="center"/>
              <w:rPr>
                <w:rFonts w:ascii="宋体" w:hAnsi="宋体" w:cs="宋体"/>
                <w:sz w:val="24"/>
              </w:rPr>
            </w:pPr>
          </w:p>
        </w:tc>
        <w:tc>
          <w:tcPr>
            <w:tcW w:w="1759" w:type="dxa"/>
            <w:vMerge w:val="continue"/>
            <w:tcBorders>
              <w:top w:val="nil"/>
            </w:tcBorders>
            <w:noWrap/>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blHeader/>
        </w:trPr>
        <w:tc>
          <w:tcPr>
            <w:tcW w:w="850" w:type="dxa"/>
            <w:noWrap/>
            <w:vAlign w:val="center"/>
          </w:tcPr>
          <w:p>
            <w:pPr>
              <w:widowControl/>
              <w:adjustRightInd w:val="0"/>
              <w:snapToGrid w:val="0"/>
              <w:jc w:val="center"/>
              <w:textAlignment w:val="center"/>
              <w:rPr>
                <w:rFonts w:ascii="宋体" w:hAnsi="宋体" w:cs="宋体"/>
                <w:sz w:val="24"/>
              </w:rPr>
            </w:pPr>
            <w:r>
              <w:rPr>
                <w:rFonts w:hint="eastAsia" w:ascii="宋体" w:hAnsi="宋体" w:cs="宋体"/>
                <w:kern w:val="0"/>
                <w:sz w:val="24"/>
              </w:rPr>
              <w:t>一</w:t>
            </w:r>
          </w:p>
        </w:tc>
        <w:tc>
          <w:tcPr>
            <w:tcW w:w="2211" w:type="dxa"/>
            <w:noWrap/>
            <w:vAlign w:val="center"/>
          </w:tcPr>
          <w:p>
            <w:pPr>
              <w:widowControl/>
              <w:adjustRightInd w:val="0"/>
              <w:snapToGrid w:val="0"/>
              <w:jc w:val="center"/>
              <w:textAlignment w:val="center"/>
              <w:rPr>
                <w:rFonts w:ascii="宋体" w:hAnsi="宋体" w:cs="宋体"/>
                <w:sz w:val="24"/>
              </w:rPr>
            </w:pPr>
            <w:r>
              <w:rPr>
                <w:rFonts w:hint="eastAsia" w:ascii="宋体" w:hAnsi="宋体" w:cs="宋体"/>
                <w:kern w:val="0"/>
                <w:sz w:val="24"/>
              </w:rPr>
              <w:t>工程费用</w:t>
            </w:r>
          </w:p>
        </w:tc>
        <w:tc>
          <w:tcPr>
            <w:tcW w:w="748" w:type="dxa"/>
            <w:noWrap/>
          </w:tcPr>
          <w:p>
            <w:pPr>
              <w:jc w:val="center"/>
              <w:rPr>
                <w:rFonts w:ascii="宋体" w:hAnsi="宋体" w:cs="宋体"/>
                <w:sz w:val="24"/>
              </w:rPr>
            </w:pPr>
          </w:p>
        </w:tc>
        <w:tc>
          <w:tcPr>
            <w:tcW w:w="737"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1037" w:type="dxa"/>
            <w:noWrap/>
          </w:tcPr>
          <w:p>
            <w:pPr>
              <w:jc w:val="center"/>
              <w:rPr>
                <w:rFonts w:ascii="宋体" w:hAnsi="宋体" w:cs="宋体"/>
                <w:sz w:val="24"/>
              </w:rPr>
            </w:pPr>
          </w:p>
        </w:tc>
        <w:tc>
          <w:tcPr>
            <w:tcW w:w="609"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35" w:type="dxa"/>
            <w:noWrap/>
          </w:tcPr>
          <w:p>
            <w:pPr>
              <w:jc w:val="center"/>
              <w:rPr>
                <w:rFonts w:ascii="宋体" w:hAnsi="宋体" w:cs="宋体"/>
                <w:sz w:val="24"/>
              </w:rPr>
            </w:pPr>
          </w:p>
        </w:tc>
        <w:tc>
          <w:tcPr>
            <w:tcW w:w="927" w:type="dxa"/>
            <w:noWrap/>
          </w:tcPr>
          <w:p>
            <w:pPr>
              <w:jc w:val="center"/>
              <w:rPr>
                <w:rFonts w:ascii="宋体" w:hAnsi="宋体" w:cs="宋体"/>
                <w:sz w:val="24"/>
              </w:rPr>
            </w:pPr>
          </w:p>
        </w:tc>
        <w:tc>
          <w:tcPr>
            <w:tcW w:w="788" w:type="dxa"/>
            <w:noWrap/>
          </w:tcPr>
          <w:p>
            <w:pPr>
              <w:jc w:val="center"/>
              <w:rPr>
                <w:rFonts w:ascii="宋体" w:hAnsi="宋体" w:cs="宋体"/>
                <w:sz w:val="24"/>
              </w:rPr>
            </w:pPr>
          </w:p>
        </w:tc>
        <w:tc>
          <w:tcPr>
            <w:tcW w:w="1352" w:type="dxa"/>
            <w:noWrap/>
          </w:tcPr>
          <w:p>
            <w:pPr>
              <w:jc w:val="center"/>
              <w:rPr>
                <w:rFonts w:ascii="宋体" w:hAnsi="宋体" w:cs="宋体"/>
                <w:sz w:val="24"/>
              </w:rPr>
            </w:pPr>
          </w:p>
        </w:tc>
        <w:tc>
          <w:tcPr>
            <w:tcW w:w="1759" w:type="dxa"/>
            <w:noWrap/>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blHeader/>
        </w:trPr>
        <w:tc>
          <w:tcPr>
            <w:tcW w:w="850" w:type="dxa"/>
            <w:noWrap/>
            <w:vAlign w:val="center"/>
          </w:tcPr>
          <w:p>
            <w:pPr>
              <w:widowControl/>
              <w:adjustRightInd w:val="0"/>
              <w:snapToGrid w:val="0"/>
              <w:jc w:val="center"/>
              <w:textAlignment w:val="center"/>
              <w:rPr>
                <w:rFonts w:ascii="宋体" w:hAnsi="宋体" w:cs="宋体"/>
                <w:sz w:val="24"/>
              </w:rPr>
            </w:pPr>
            <w:r>
              <w:rPr>
                <w:rFonts w:hint="eastAsia" w:ascii="宋体" w:hAnsi="宋体" w:cs="宋体"/>
                <w:kern w:val="0"/>
                <w:sz w:val="24"/>
              </w:rPr>
              <w:t>（一）</w:t>
            </w:r>
          </w:p>
        </w:tc>
        <w:tc>
          <w:tcPr>
            <w:tcW w:w="2211" w:type="dxa"/>
            <w:noWrap/>
            <w:vAlign w:val="center"/>
          </w:tcPr>
          <w:p>
            <w:pPr>
              <w:widowControl/>
              <w:adjustRightInd w:val="0"/>
              <w:snapToGrid w:val="0"/>
              <w:jc w:val="center"/>
              <w:textAlignment w:val="center"/>
              <w:rPr>
                <w:rFonts w:ascii="宋体" w:hAnsi="宋体" w:cs="宋体"/>
                <w:sz w:val="24"/>
              </w:rPr>
            </w:pPr>
            <w:r>
              <w:rPr>
                <w:rFonts w:hint="eastAsia" w:ascii="宋体" w:hAnsi="宋体" w:cs="宋体"/>
                <w:kern w:val="0"/>
                <w:sz w:val="24"/>
              </w:rPr>
              <w:t>主要工程项目</w:t>
            </w:r>
          </w:p>
        </w:tc>
        <w:tc>
          <w:tcPr>
            <w:tcW w:w="748" w:type="dxa"/>
            <w:noWrap/>
          </w:tcPr>
          <w:p>
            <w:pPr>
              <w:jc w:val="center"/>
              <w:rPr>
                <w:rFonts w:ascii="宋体" w:hAnsi="宋体" w:cs="宋体"/>
                <w:sz w:val="24"/>
              </w:rPr>
            </w:pPr>
          </w:p>
        </w:tc>
        <w:tc>
          <w:tcPr>
            <w:tcW w:w="737"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1037" w:type="dxa"/>
            <w:noWrap/>
          </w:tcPr>
          <w:p>
            <w:pPr>
              <w:jc w:val="center"/>
              <w:rPr>
                <w:rFonts w:ascii="宋体" w:hAnsi="宋体" w:cs="宋体"/>
                <w:sz w:val="24"/>
              </w:rPr>
            </w:pPr>
          </w:p>
        </w:tc>
        <w:tc>
          <w:tcPr>
            <w:tcW w:w="609"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35" w:type="dxa"/>
            <w:noWrap/>
          </w:tcPr>
          <w:p>
            <w:pPr>
              <w:jc w:val="center"/>
              <w:rPr>
                <w:rFonts w:ascii="宋体" w:hAnsi="宋体" w:cs="宋体"/>
                <w:sz w:val="24"/>
              </w:rPr>
            </w:pPr>
          </w:p>
        </w:tc>
        <w:tc>
          <w:tcPr>
            <w:tcW w:w="927" w:type="dxa"/>
            <w:noWrap/>
          </w:tcPr>
          <w:p>
            <w:pPr>
              <w:jc w:val="center"/>
              <w:rPr>
                <w:rFonts w:ascii="宋体" w:hAnsi="宋体" w:cs="宋体"/>
                <w:sz w:val="24"/>
              </w:rPr>
            </w:pPr>
          </w:p>
        </w:tc>
        <w:tc>
          <w:tcPr>
            <w:tcW w:w="788" w:type="dxa"/>
            <w:noWrap/>
          </w:tcPr>
          <w:p>
            <w:pPr>
              <w:jc w:val="center"/>
              <w:rPr>
                <w:rFonts w:ascii="宋体" w:hAnsi="宋体" w:cs="宋体"/>
                <w:sz w:val="24"/>
              </w:rPr>
            </w:pPr>
          </w:p>
        </w:tc>
        <w:tc>
          <w:tcPr>
            <w:tcW w:w="1352" w:type="dxa"/>
            <w:noWrap/>
          </w:tcPr>
          <w:p>
            <w:pPr>
              <w:jc w:val="center"/>
              <w:rPr>
                <w:rFonts w:ascii="宋体" w:hAnsi="宋体" w:cs="宋体"/>
                <w:sz w:val="24"/>
              </w:rPr>
            </w:pPr>
          </w:p>
        </w:tc>
        <w:tc>
          <w:tcPr>
            <w:tcW w:w="1759" w:type="dxa"/>
            <w:noWrap/>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blHeader/>
        </w:trPr>
        <w:tc>
          <w:tcPr>
            <w:tcW w:w="850" w:type="dxa"/>
            <w:noWrap/>
            <w:vAlign w:val="center"/>
          </w:tcPr>
          <w:p>
            <w:pPr>
              <w:widowControl/>
              <w:adjustRightInd w:val="0"/>
              <w:snapToGrid w:val="0"/>
              <w:jc w:val="center"/>
              <w:textAlignment w:val="center"/>
              <w:rPr>
                <w:rFonts w:ascii="宋体" w:hAnsi="宋体" w:cs="宋体"/>
                <w:sz w:val="24"/>
              </w:rPr>
            </w:pPr>
            <w:r>
              <w:rPr>
                <w:rFonts w:hint="eastAsia" w:ascii="宋体" w:hAnsi="宋体" w:cs="宋体"/>
                <w:kern w:val="0"/>
                <w:sz w:val="24"/>
              </w:rPr>
              <w:t>1</w:t>
            </w:r>
          </w:p>
        </w:tc>
        <w:tc>
          <w:tcPr>
            <w:tcW w:w="2211" w:type="dxa"/>
            <w:noWrap/>
            <w:vAlign w:val="center"/>
          </w:tcPr>
          <w:p>
            <w:pPr>
              <w:widowControl/>
              <w:adjustRightInd w:val="0"/>
              <w:snapToGrid w:val="0"/>
              <w:jc w:val="left"/>
              <w:textAlignment w:val="center"/>
              <w:rPr>
                <w:rFonts w:ascii="宋体" w:hAnsi="宋体" w:cs="宋体"/>
                <w:sz w:val="24"/>
              </w:rPr>
            </w:pPr>
            <w:r>
              <w:rPr>
                <w:rFonts w:hint="eastAsia" w:ascii="宋体" w:hAnsi="宋体" w:cs="宋体"/>
                <w:kern w:val="0"/>
                <w:sz w:val="24"/>
              </w:rPr>
              <w:t>单项工程A</w:t>
            </w:r>
          </w:p>
        </w:tc>
        <w:tc>
          <w:tcPr>
            <w:tcW w:w="748" w:type="dxa"/>
            <w:noWrap/>
          </w:tcPr>
          <w:p>
            <w:pPr>
              <w:jc w:val="center"/>
              <w:rPr>
                <w:rFonts w:ascii="宋体" w:hAnsi="宋体" w:cs="宋体"/>
                <w:sz w:val="24"/>
              </w:rPr>
            </w:pPr>
          </w:p>
        </w:tc>
        <w:tc>
          <w:tcPr>
            <w:tcW w:w="737"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1037" w:type="dxa"/>
            <w:noWrap/>
          </w:tcPr>
          <w:p>
            <w:pPr>
              <w:jc w:val="center"/>
              <w:rPr>
                <w:rFonts w:ascii="宋体" w:hAnsi="宋体" w:cs="宋体"/>
                <w:sz w:val="24"/>
              </w:rPr>
            </w:pPr>
          </w:p>
        </w:tc>
        <w:tc>
          <w:tcPr>
            <w:tcW w:w="609"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35" w:type="dxa"/>
            <w:noWrap/>
          </w:tcPr>
          <w:p>
            <w:pPr>
              <w:jc w:val="center"/>
              <w:rPr>
                <w:rFonts w:ascii="宋体" w:hAnsi="宋体" w:cs="宋体"/>
                <w:sz w:val="24"/>
              </w:rPr>
            </w:pPr>
          </w:p>
        </w:tc>
        <w:tc>
          <w:tcPr>
            <w:tcW w:w="927" w:type="dxa"/>
            <w:noWrap/>
          </w:tcPr>
          <w:p>
            <w:pPr>
              <w:jc w:val="center"/>
              <w:rPr>
                <w:rFonts w:ascii="宋体" w:hAnsi="宋体" w:cs="宋体"/>
                <w:sz w:val="24"/>
              </w:rPr>
            </w:pPr>
          </w:p>
        </w:tc>
        <w:tc>
          <w:tcPr>
            <w:tcW w:w="788" w:type="dxa"/>
            <w:noWrap/>
          </w:tcPr>
          <w:p>
            <w:pPr>
              <w:jc w:val="center"/>
              <w:rPr>
                <w:rFonts w:ascii="宋体" w:hAnsi="宋体" w:cs="宋体"/>
                <w:sz w:val="24"/>
              </w:rPr>
            </w:pPr>
          </w:p>
        </w:tc>
        <w:tc>
          <w:tcPr>
            <w:tcW w:w="1352" w:type="dxa"/>
            <w:noWrap/>
          </w:tcPr>
          <w:p>
            <w:pPr>
              <w:jc w:val="center"/>
              <w:rPr>
                <w:rFonts w:ascii="宋体" w:hAnsi="宋体" w:cs="宋体"/>
                <w:sz w:val="24"/>
              </w:rPr>
            </w:pPr>
          </w:p>
        </w:tc>
        <w:tc>
          <w:tcPr>
            <w:tcW w:w="1759" w:type="dxa"/>
            <w:noWrap/>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blHeader/>
        </w:trPr>
        <w:tc>
          <w:tcPr>
            <w:tcW w:w="850" w:type="dxa"/>
            <w:noWrap/>
            <w:vAlign w:val="center"/>
          </w:tcPr>
          <w:p>
            <w:pPr>
              <w:widowControl/>
              <w:adjustRightInd w:val="0"/>
              <w:snapToGrid w:val="0"/>
              <w:jc w:val="center"/>
              <w:textAlignment w:val="center"/>
              <w:rPr>
                <w:rFonts w:ascii="宋体" w:hAnsi="宋体" w:cs="宋体"/>
                <w:sz w:val="24"/>
              </w:rPr>
            </w:pPr>
            <w:r>
              <w:rPr>
                <w:rFonts w:hint="eastAsia" w:ascii="宋体" w:hAnsi="宋体" w:cs="宋体"/>
                <w:kern w:val="0"/>
                <w:sz w:val="24"/>
              </w:rPr>
              <w:t>1.1</w:t>
            </w:r>
          </w:p>
        </w:tc>
        <w:tc>
          <w:tcPr>
            <w:tcW w:w="2211" w:type="dxa"/>
            <w:noWrap/>
            <w:vAlign w:val="center"/>
          </w:tcPr>
          <w:p>
            <w:pPr>
              <w:widowControl/>
              <w:adjustRightInd w:val="0"/>
              <w:snapToGrid w:val="0"/>
              <w:jc w:val="left"/>
              <w:textAlignment w:val="center"/>
              <w:rPr>
                <w:rFonts w:ascii="宋体" w:hAnsi="宋体" w:cs="宋体"/>
                <w:sz w:val="24"/>
              </w:rPr>
            </w:pPr>
            <w:r>
              <w:rPr>
                <w:rFonts w:hint="eastAsia" w:ascii="宋体" w:hAnsi="宋体" w:cs="宋体"/>
                <w:kern w:val="0"/>
                <w:sz w:val="24"/>
              </w:rPr>
              <w:t>单位工程a</w:t>
            </w:r>
          </w:p>
        </w:tc>
        <w:tc>
          <w:tcPr>
            <w:tcW w:w="748" w:type="dxa"/>
            <w:noWrap/>
          </w:tcPr>
          <w:p>
            <w:pPr>
              <w:jc w:val="center"/>
              <w:rPr>
                <w:rFonts w:ascii="宋体" w:hAnsi="宋体" w:cs="宋体"/>
                <w:sz w:val="24"/>
              </w:rPr>
            </w:pPr>
          </w:p>
        </w:tc>
        <w:tc>
          <w:tcPr>
            <w:tcW w:w="737"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1037" w:type="dxa"/>
            <w:noWrap/>
          </w:tcPr>
          <w:p>
            <w:pPr>
              <w:jc w:val="center"/>
              <w:rPr>
                <w:rFonts w:ascii="宋体" w:hAnsi="宋体" w:cs="宋体"/>
                <w:sz w:val="24"/>
              </w:rPr>
            </w:pPr>
          </w:p>
        </w:tc>
        <w:tc>
          <w:tcPr>
            <w:tcW w:w="609"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35" w:type="dxa"/>
            <w:noWrap/>
          </w:tcPr>
          <w:p>
            <w:pPr>
              <w:jc w:val="center"/>
              <w:rPr>
                <w:rFonts w:ascii="宋体" w:hAnsi="宋体" w:cs="宋体"/>
                <w:sz w:val="24"/>
              </w:rPr>
            </w:pPr>
          </w:p>
        </w:tc>
        <w:tc>
          <w:tcPr>
            <w:tcW w:w="927" w:type="dxa"/>
            <w:noWrap/>
          </w:tcPr>
          <w:p>
            <w:pPr>
              <w:jc w:val="center"/>
              <w:rPr>
                <w:rFonts w:ascii="宋体" w:hAnsi="宋体" w:cs="宋体"/>
                <w:sz w:val="24"/>
              </w:rPr>
            </w:pPr>
          </w:p>
        </w:tc>
        <w:tc>
          <w:tcPr>
            <w:tcW w:w="788" w:type="dxa"/>
            <w:noWrap/>
          </w:tcPr>
          <w:p>
            <w:pPr>
              <w:jc w:val="center"/>
              <w:rPr>
                <w:rFonts w:ascii="宋体" w:hAnsi="宋体" w:cs="宋体"/>
                <w:sz w:val="24"/>
              </w:rPr>
            </w:pPr>
          </w:p>
        </w:tc>
        <w:tc>
          <w:tcPr>
            <w:tcW w:w="1352" w:type="dxa"/>
            <w:noWrap/>
          </w:tcPr>
          <w:p>
            <w:pPr>
              <w:jc w:val="center"/>
              <w:rPr>
                <w:rFonts w:ascii="宋体" w:hAnsi="宋体" w:cs="宋体"/>
                <w:sz w:val="24"/>
              </w:rPr>
            </w:pPr>
          </w:p>
        </w:tc>
        <w:tc>
          <w:tcPr>
            <w:tcW w:w="1759" w:type="dxa"/>
            <w:noWrap/>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blHeader/>
        </w:trPr>
        <w:tc>
          <w:tcPr>
            <w:tcW w:w="850" w:type="dxa"/>
            <w:noWrap/>
            <w:vAlign w:val="center"/>
          </w:tcPr>
          <w:p>
            <w:pPr>
              <w:widowControl/>
              <w:adjustRightInd w:val="0"/>
              <w:snapToGrid w:val="0"/>
              <w:jc w:val="center"/>
              <w:textAlignment w:val="center"/>
              <w:rPr>
                <w:rFonts w:ascii="宋体" w:hAnsi="宋体" w:cs="宋体"/>
                <w:sz w:val="24"/>
              </w:rPr>
            </w:pPr>
            <w:r>
              <w:rPr>
                <w:rFonts w:hint="eastAsia" w:ascii="宋体" w:hAnsi="宋体" w:cs="宋体"/>
                <w:kern w:val="0"/>
                <w:sz w:val="24"/>
              </w:rPr>
              <w:t>1.2</w:t>
            </w:r>
          </w:p>
        </w:tc>
        <w:tc>
          <w:tcPr>
            <w:tcW w:w="2211" w:type="dxa"/>
            <w:noWrap/>
            <w:vAlign w:val="center"/>
          </w:tcPr>
          <w:p>
            <w:pPr>
              <w:widowControl/>
              <w:adjustRightInd w:val="0"/>
              <w:snapToGrid w:val="0"/>
              <w:jc w:val="left"/>
              <w:textAlignment w:val="center"/>
              <w:rPr>
                <w:rFonts w:ascii="宋体" w:hAnsi="宋体" w:cs="宋体"/>
                <w:sz w:val="24"/>
              </w:rPr>
            </w:pPr>
            <w:r>
              <w:rPr>
                <w:rFonts w:hint="eastAsia" w:ascii="宋体" w:hAnsi="宋体" w:cs="宋体"/>
                <w:kern w:val="0"/>
                <w:sz w:val="24"/>
              </w:rPr>
              <w:t>单位工程b</w:t>
            </w:r>
          </w:p>
        </w:tc>
        <w:tc>
          <w:tcPr>
            <w:tcW w:w="748" w:type="dxa"/>
            <w:noWrap/>
          </w:tcPr>
          <w:p>
            <w:pPr>
              <w:jc w:val="center"/>
              <w:rPr>
                <w:rFonts w:ascii="宋体" w:hAnsi="宋体" w:cs="宋体"/>
                <w:sz w:val="24"/>
              </w:rPr>
            </w:pPr>
          </w:p>
        </w:tc>
        <w:tc>
          <w:tcPr>
            <w:tcW w:w="737"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1037" w:type="dxa"/>
            <w:noWrap/>
          </w:tcPr>
          <w:p>
            <w:pPr>
              <w:jc w:val="center"/>
              <w:rPr>
                <w:rFonts w:ascii="宋体" w:hAnsi="宋体" w:cs="宋体"/>
                <w:sz w:val="24"/>
              </w:rPr>
            </w:pPr>
          </w:p>
        </w:tc>
        <w:tc>
          <w:tcPr>
            <w:tcW w:w="609"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35" w:type="dxa"/>
            <w:noWrap/>
          </w:tcPr>
          <w:p>
            <w:pPr>
              <w:jc w:val="center"/>
              <w:rPr>
                <w:rFonts w:ascii="宋体" w:hAnsi="宋体" w:cs="宋体"/>
                <w:sz w:val="24"/>
              </w:rPr>
            </w:pPr>
          </w:p>
        </w:tc>
        <w:tc>
          <w:tcPr>
            <w:tcW w:w="927" w:type="dxa"/>
            <w:noWrap/>
          </w:tcPr>
          <w:p>
            <w:pPr>
              <w:jc w:val="center"/>
              <w:rPr>
                <w:rFonts w:ascii="宋体" w:hAnsi="宋体" w:cs="宋体"/>
                <w:sz w:val="24"/>
              </w:rPr>
            </w:pPr>
          </w:p>
        </w:tc>
        <w:tc>
          <w:tcPr>
            <w:tcW w:w="788" w:type="dxa"/>
            <w:noWrap/>
          </w:tcPr>
          <w:p>
            <w:pPr>
              <w:jc w:val="center"/>
              <w:rPr>
                <w:rFonts w:ascii="宋体" w:hAnsi="宋体" w:cs="宋体"/>
                <w:sz w:val="24"/>
              </w:rPr>
            </w:pPr>
          </w:p>
        </w:tc>
        <w:tc>
          <w:tcPr>
            <w:tcW w:w="1352" w:type="dxa"/>
            <w:noWrap/>
          </w:tcPr>
          <w:p>
            <w:pPr>
              <w:jc w:val="center"/>
              <w:rPr>
                <w:rFonts w:ascii="宋体" w:hAnsi="宋体" w:cs="宋体"/>
                <w:sz w:val="24"/>
              </w:rPr>
            </w:pPr>
          </w:p>
        </w:tc>
        <w:tc>
          <w:tcPr>
            <w:tcW w:w="1759" w:type="dxa"/>
            <w:noWrap/>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blHeader/>
        </w:trPr>
        <w:tc>
          <w:tcPr>
            <w:tcW w:w="850"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1.2.1</w:t>
            </w:r>
          </w:p>
        </w:tc>
        <w:tc>
          <w:tcPr>
            <w:tcW w:w="2211" w:type="dxa"/>
            <w:noWrap/>
            <w:vAlign w:val="center"/>
          </w:tcPr>
          <w:p>
            <w:pPr>
              <w:widowControl/>
              <w:adjustRightInd w:val="0"/>
              <w:snapToGrid w:val="0"/>
              <w:jc w:val="left"/>
              <w:textAlignment w:val="center"/>
              <w:rPr>
                <w:rFonts w:ascii="宋体" w:hAnsi="宋体" w:cs="宋体"/>
                <w:kern w:val="0"/>
                <w:sz w:val="24"/>
              </w:rPr>
            </w:pPr>
            <w:r>
              <w:rPr>
                <w:rFonts w:hint="eastAsia" w:ascii="宋体" w:hAnsi="宋体" w:cs="宋体"/>
                <w:kern w:val="0"/>
                <w:sz w:val="24"/>
              </w:rPr>
              <w:t>主要分部分项工程</w:t>
            </w:r>
          </w:p>
        </w:tc>
        <w:tc>
          <w:tcPr>
            <w:tcW w:w="748" w:type="dxa"/>
            <w:noWrap/>
          </w:tcPr>
          <w:p>
            <w:pPr>
              <w:jc w:val="center"/>
              <w:rPr>
                <w:rFonts w:ascii="宋体" w:hAnsi="宋体" w:cs="宋体"/>
                <w:sz w:val="24"/>
              </w:rPr>
            </w:pPr>
          </w:p>
        </w:tc>
        <w:tc>
          <w:tcPr>
            <w:tcW w:w="737"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1037" w:type="dxa"/>
            <w:noWrap/>
          </w:tcPr>
          <w:p>
            <w:pPr>
              <w:jc w:val="center"/>
              <w:rPr>
                <w:rFonts w:ascii="宋体" w:hAnsi="宋体" w:cs="宋体"/>
                <w:sz w:val="24"/>
              </w:rPr>
            </w:pPr>
          </w:p>
        </w:tc>
        <w:tc>
          <w:tcPr>
            <w:tcW w:w="609"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35" w:type="dxa"/>
            <w:noWrap/>
          </w:tcPr>
          <w:p>
            <w:pPr>
              <w:jc w:val="center"/>
              <w:rPr>
                <w:rFonts w:ascii="宋体" w:hAnsi="宋体" w:cs="宋体"/>
                <w:sz w:val="24"/>
              </w:rPr>
            </w:pPr>
          </w:p>
        </w:tc>
        <w:tc>
          <w:tcPr>
            <w:tcW w:w="927" w:type="dxa"/>
            <w:noWrap/>
          </w:tcPr>
          <w:p>
            <w:pPr>
              <w:jc w:val="center"/>
              <w:rPr>
                <w:rFonts w:ascii="宋体" w:hAnsi="宋体" w:cs="宋体"/>
                <w:sz w:val="24"/>
              </w:rPr>
            </w:pPr>
          </w:p>
        </w:tc>
        <w:tc>
          <w:tcPr>
            <w:tcW w:w="788" w:type="dxa"/>
            <w:noWrap/>
          </w:tcPr>
          <w:p>
            <w:pPr>
              <w:jc w:val="center"/>
              <w:rPr>
                <w:rFonts w:ascii="宋体" w:hAnsi="宋体" w:cs="宋体"/>
                <w:sz w:val="24"/>
              </w:rPr>
            </w:pPr>
          </w:p>
        </w:tc>
        <w:tc>
          <w:tcPr>
            <w:tcW w:w="1352" w:type="dxa"/>
            <w:noWrap/>
          </w:tcPr>
          <w:p>
            <w:pPr>
              <w:jc w:val="center"/>
              <w:rPr>
                <w:rFonts w:ascii="宋体" w:hAnsi="宋体" w:cs="宋体"/>
                <w:sz w:val="24"/>
              </w:rPr>
            </w:pPr>
          </w:p>
        </w:tc>
        <w:tc>
          <w:tcPr>
            <w:tcW w:w="1759" w:type="dxa"/>
            <w:noWrap/>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blHeader/>
        </w:trPr>
        <w:tc>
          <w:tcPr>
            <w:tcW w:w="850" w:type="dxa"/>
            <w:noWrap/>
            <w:vAlign w:val="center"/>
          </w:tcPr>
          <w:p>
            <w:pPr>
              <w:adjustRightInd w:val="0"/>
              <w:snapToGrid w:val="0"/>
              <w:jc w:val="center"/>
              <w:rPr>
                <w:rFonts w:ascii="宋体" w:hAnsi="宋体" w:cs="宋体"/>
                <w:sz w:val="24"/>
              </w:rPr>
            </w:pPr>
          </w:p>
        </w:tc>
        <w:tc>
          <w:tcPr>
            <w:tcW w:w="2211" w:type="dxa"/>
            <w:noWrap/>
            <w:vAlign w:val="center"/>
          </w:tcPr>
          <w:p>
            <w:pPr>
              <w:widowControl/>
              <w:adjustRightInd w:val="0"/>
              <w:snapToGrid w:val="0"/>
              <w:jc w:val="left"/>
              <w:textAlignment w:val="center"/>
              <w:rPr>
                <w:rFonts w:ascii="宋体" w:hAnsi="宋体" w:cs="宋体"/>
                <w:sz w:val="24"/>
              </w:rPr>
            </w:pPr>
          </w:p>
        </w:tc>
        <w:tc>
          <w:tcPr>
            <w:tcW w:w="748" w:type="dxa"/>
            <w:noWrap/>
          </w:tcPr>
          <w:p>
            <w:pPr>
              <w:jc w:val="center"/>
              <w:rPr>
                <w:rFonts w:ascii="宋体" w:hAnsi="宋体" w:cs="宋体"/>
                <w:sz w:val="24"/>
              </w:rPr>
            </w:pPr>
          </w:p>
        </w:tc>
        <w:tc>
          <w:tcPr>
            <w:tcW w:w="737"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1037" w:type="dxa"/>
            <w:noWrap/>
          </w:tcPr>
          <w:p>
            <w:pPr>
              <w:jc w:val="center"/>
              <w:rPr>
                <w:rFonts w:ascii="宋体" w:hAnsi="宋体" w:cs="宋体"/>
                <w:sz w:val="24"/>
              </w:rPr>
            </w:pPr>
          </w:p>
        </w:tc>
        <w:tc>
          <w:tcPr>
            <w:tcW w:w="609"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35" w:type="dxa"/>
            <w:noWrap/>
          </w:tcPr>
          <w:p>
            <w:pPr>
              <w:jc w:val="center"/>
              <w:rPr>
                <w:rFonts w:ascii="宋体" w:hAnsi="宋体" w:cs="宋体"/>
                <w:sz w:val="24"/>
              </w:rPr>
            </w:pPr>
          </w:p>
        </w:tc>
        <w:tc>
          <w:tcPr>
            <w:tcW w:w="927" w:type="dxa"/>
            <w:noWrap/>
          </w:tcPr>
          <w:p>
            <w:pPr>
              <w:jc w:val="center"/>
              <w:rPr>
                <w:rFonts w:ascii="宋体" w:hAnsi="宋体" w:cs="宋体"/>
                <w:sz w:val="24"/>
              </w:rPr>
            </w:pPr>
          </w:p>
        </w:tc>
        <w:tc>
          <w:tcPr>
            <w:tcW w:w="788" w:type="dxa"/>
            <w:noWrap/>
          </w:tcPr>
          <w:p>
            <w:pPr>
              <w:jc w:val="center"/>
              <w:rPr>
                <w:rFonts w:ascii="宋体" w:hAnsi="宋体" w:cs="宋体"/>
                <w:sz w:val="24"/>
              </w:rPr>
            </w:pPr>
          </w:p>
        </w:tc>
        <w:tc>
          <w:tcPr>
            <w:tcW w:w="1352" w:type="dxa"/>
            <w:noWrap/>
          </w:tcPr>
          <w:p>
            <w:pPr>
              <w:jc w:val="center"/>
              <w:rPr>
                <w:rFonts w:ascii="宋体" w:hAnsi="宋体" w:cs="宋体"/>
                <w:sz w:val="24"/>
              </w:rPr>
            </w:pPr>
          </w:p>
        </w:tc>
        <w:tc>
          <w:tcPr>
            <w:tcW w:w="1759" w:type="dxa"/>
            <w:noWrap/>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blHeader/>
        </w:trPr>
        <w:tc>
          <w:tcPr>
            <w:tcW w:w="850" w:type="dxa"/>
            <w:noWrap/>
            <w:vAlign w:val="center"/>
          </w:tcPr>
          <w:p>
            <w:pPr>
              <w:widowControl/>
              <w:adjustRightInd w:val="0"/>
              <w:snapToGrid w:val="0"/>
              <w:jc w:val="center"/>
              <w:textAlignment w:val="center"/>
              <w:rPr>
                <w:rFonts w:ascii="宋体" w:hAnsi="宋体" w:cs="宋体"/>
                <w:sz w:val="24"/>
              </w:rPr>
            </w:pPr>
            <w:r>
              <w:rPr>
                <w:rFonts w:hint="eastAsia" w:ascii="宋体" w:hAnsi="宋体" w:cs="宋体"/>
                <w:kern w:val="0"/>
                <w:sz w:val="24"/>
              </w:rPr>
              <w:t>2</w:t>
            </w:r>
          </w:p>
        </w:tc>
        <w:tc>
          <w:tcPr>
            <w:tcW w:w="2211" w:type="dxa"/>
            <w:noWrap/>
            <w:vAlign w:val="center"/>
          </w:tcPr>
          <w:p>
            <w:pPr>
              <w:widowControl/>
              <w:adjustRightInd w:val="0"/>
              <w:snapToGrid w:val="0"/>
              <w:jc w:val="left"/>
              <w:textAlignment w:val="center"/>
              <w:rPr>
                <w:rFonts w:ascii="宋体" w:hAnsi="宋体" w:cs="宋体"/>
                <w:sz w:val="24"/>
              </w:rPr>
            </w:pPr>
            <w:r>
              <w:rPr>
                <w:rFonts w:hint="eastAsia" w:ascii="宋体" w:hAnsi="宋体" w:cs="宋体"/>
                <w:kern w:val="0"/>
                <w:sz w:val="24"/>
              </w:rPr>
              <w:t>单项工程B</w:t>
            </w:r>
          </w:p>
        </w:tc>
        <w:tc>
          <w:tcPr>
            <w:tcW w:w="748" w:type="dxa"/>
            <w:noWrap/>
          </w:tcPr>
          <w:p>
            <w:pPr>
              <w:jc w:val="center"/>
              <w:rPr>
                <w:rFonts w:ascii="宋体" w:hAnsi="宋体" w:cs="宋体"/>
                <w:sz w:val="24"/>
              </w:rPr>
            </w:pPr>
          </w:p>
        </w:tc>
        <w:tc>
          <w:tcPr>
            <w:tcW w:w="737"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1037" w:type="dxa"/>
            <w:noWrap/>
          </w:tcPr>
          <w:p>
            <w:pPr>
              <w:jc w:val="center"/>
              <w:rPr>
                <w:rFonts w:ascii="宋体" w:hAnsi="宋体" w:cs="宋体"/>
                <w:sz w:val="24"/>
              </w:rPr>
            </w:pPr>
          </w:p>
        </w:tc>
        <w:tc>
          <w:tcPr>
            <w:tcW w:w="609"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35" w:type="dxa"/>
            <w:noWrap/>
          </w:tcPr>
          <w:p>
            <w:pPr>
              <w:jc w:val="center"/>
              <w:rPr>
                <w:rFonts w:ascii="宋体" w:hAnsi="宋体" w:cs="宋体"/>
                <w:sz w:val="24"/>
              </w:rPr>
            </w:pPr>
          </w:p>
        </w:tc>
        <w:tc>
          <w:tcPr>
            <w:tcW w:w="927" w:type="dxa"/>
            <w:noWrap/>
          </w:tcPr>
          <w:p>
            <w:pPr>
              <w:jc w:val="center"/>
              <w:rPr>
                <w:rFonts w:ascii="宋体" w:hAnsi="宋体" w:cs="宋体"/>
                <w:sz w:val="24"/>
              </w:rPr>
            </w:pPr>
          </w:p>
        </w:tc>
        <w:tc>
          <w:tcPr>
            <w:tcW w:w="788" w:type="dxa"/>
            <w:noWrap/>
          </w:tcPr>
          <w:p>
            <w:pPr>
              <w:jc w:val="center"/>
              <w:rPr>
                <w:rFonts w:ascii="宋体" w:hAnsi="宋体" w:cs="宋体"/>
                <w:sz w:val="24"/>
              </w:rPr>
            </w:pPr>
          </w:p>
        </w:tc>
        <w:tc>
          <w:tcPr>
            <w:tcW w:w="1352" w:type="dxa"/>
            <w:noWrap/>
          </w:tcPr>
          <w:p>
            <w:pPr>
              <w:jc w:val="center"/>
              <w:rPr>
                <w:rFonts w:ascii="宋体" w:hAnsi="宋体" w:cs="宋体"/>
                <w:sz w:val="24"/>
              </w:rPr>
            </w:pPr>
          </w:p>
        </w:tc>
        <w:tc>
          <w:tcPr>
            <w:tcW w:w="1759" w:type="dxa"/>
            <w:noWrap/>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blHeader/>
        </w:trPr>
        <w:tc>
          <w:tcPr>
            <w:tcW w:w="850" w:type="dxa"/>
            <w:noWrap/>
            <w:vAlign w:val="center"/>
          </w:tcPr>
          <w:p>
            <w:pPr>
              <w:widowControl/>
              <w:adjustRightInd w:val="0"/>
              <w:snapToGrid w:val="0"/>
              <w:jc w:val="center"/>
              <w:textAlignment w:val="center"/>
              <w:rPr>
                <w:rFonts w:ascii="宋体" w:hAnsi="宋体" w:cs="宋体"/>
                <w:sz w:val="24"/>
              </w:rPr>
            </w:pPr>
            <w:r>
              <w:rPr>
                <w:rFonts w:hint="eastAsia" w:ascii="宋体" w:hAnsi="宋体" w:cs="宋体"/>
                <w:kern w:val="0"/>
                <w:sz w:val="24"/>
              </w:rPr>
              <w:t>2.1</w:t>
            </w:r>
          </w:p>
        </w:tc>
        <w:tc>
          <w:tcPr>
            <w:tcW w:w="2211" w:type="dxa"/>
            <w:noWrap/>
            <w:vAlign w:val="center"/>
          </w:tcPr>
          <w:p>
            <w:pPr>
              <w:widowControl/>
              <w:adjustRightInd w:val="0"/>
              <w:snapToGrid w:val="0"/>
              <w:jc w:val="left"/>
              <w:textAlignment w:val="center"/>
              <w:rPr>
                <w:rFonts w:ascii="宋体" w:hAnsi="宋体" w:cs="宋体"/>
                <w:sz w:val="24"/>
              </w:rPr>
            </w:pPr>
            <w:r>
              <w:rPr>
                <w:rFonts w:hint="eastAsia" w:ascii="宋体" w:hAnsi="宋体" w:cs="宋体"/>
                <w:kern w:val="0"/>
                <w:sz w:val="24"/>
              </w:rPr>
              <w:t>单位工程a</w:t>
            </w:r>
          </w:p>
        </w:tc>
        <w:tc>
          <w:tcPr>
            <w:tcW w:w="748" w:type="dxa"/>
            <w:noWrap/>
          </w:tcPr>
          <w:p>
            <w:pPr>
              <w:jc w:val="center"/>
              <w:rPr>
                <w:rFonts w:ascii="宋体" w:hAnsi="宋体" w:cs="宋体"/>
                <w:sz w:val="24"/>
              </w:rPr>
            </w:pPr>
          </w:p>
        </w:tc>
        <w:tc>
          <w:tcPr>
            <w:tcW w:w="737"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1037" w:type="dxa"/>
            <w:noWrap/>
          </w:tcPr>
          <w:p>
            <w:pPr>
              <w:jc w:val="center"/>
              <w:rPr>
                <w:rFonts w:ascii="宋体" w:hAnsi="宋体" w:cs="宋体"/>
                <w:sz w:val="24"/>
              </w:rPr>
            </w:pPr>
          </w:p>
        </w:tc>
        <w:tc>
          <w:tcPr>
            <w:tcW w:w="609"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35" w:type="dxa"/>
            <w:noWrap/>
          </w:tcPr>
          <w:p>
            <w:pPr>
              <w:jc w:val="center"/>
              <w:rPr>
                <w:rFonts w:ascii="宋体" w:hAnsi="宋体" w:cs="宋体"/>
                <w:sz w:val="24"/>
              </w:rPr>
            </w:pPr>
          </w:p>
        </w:tc>
        <w:tc>
          <w:tcPr>
            <w:tcW w:w="927" w:type="dxa"/>
            <w:noWrap/>
          </w:tcPr>
          <w:p>
            <w:pPr>
              <w:jc w:val="center"/>
              <w:rPr>
                <w:rFonts w:ascii="宋体" w:hAnsi="宋体" w:cs="宋体"/>
                <w:sz w:val="24"/>
              </w:rPr>
            </w:pPr>
          </w:p>
        </w:tc>
        <w:tc>
          <w:tcPr>
            <w:tcW w:w="788" w:type="dxa"/>
            <w:noWrap/>
          </w:tcPr>
          <w:p>
            <w:pPr>
              <w:jc w:val="center"/>
              <w:rPr>
                <w:rFonts w:ascii="宋体" w:hAnsi="宋体" w:cs="宋体"/>
                <w:sz w:val="24"/>
              </w:rPr>
            </w:pPr>
          </w:p>
        </w:tc>
        <w:tc>
          <w:tcPr>
            <w:tcW w:w="1352" w:type="dxa"/>
            <w:noWrap/>
          </w:tcPr>
          <w:p>
            <w:pPr>
              <w:jc w:val="center"/>
              <w:rPr>
                <w:rFonts w:ascii="宋体" w:hAnsi="宋体" w:cs="宋体"/>
                <w:sz w:val="24"/>
              </w:rPr>
            </w:pPr>
          </w:p>
        </w:tc>
        <w:tc>
          <w:tcPr>
            <w:tcW w:w="1759" w:type="dxa"/>
            <w:noWrap/>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blHeader/>
        </w:trPr>
        <w:tc>
          <w:tcPr>
            <w:tcW w:w="850" w:type="dxa"/>
            <w:noWrap/>
            <w:vAlign w:val="center"/>
          </w:tcPr>
          <w:p>
            <w:pPr>
              <w:widowControl/>
              <w:adjustRightInd w:val="0"/>
              <w:snapToGrid w:val="0"/>
              <w:jc w:val="center"/>
              <w:textAlignment w:val="center"/>
              <w:rPr>
                <w:rFonts w:ascii="宋体" w:hAnsi="宋体" w:cs="宋体"/>
                <w:sz w:val="24"/>
              </w:rPr>
            </w:pPr>
            <w:r>
              <w:rPr>
                <w:rFonts w:hint="eastAsia" w:ascii="宋体" w:hAnsi="宋体" w:cs="宋体"/>
                <w:kern w:val="0"/>
                <w:sz w:val="24"/>
              </w:rPr>
              <w:t>2.2</w:t>
            </w:r>
          </w:p>
        </w:tc>
        <w:tc>
          <w:tcPr>
            <w:tcW w:w="2211" w:type="dxa"/>
            <w:noWrap/>
            <w:vAlign w:val="center"/>
          </w:tcPr>
          <w:p>
            <w:pPr>
              <w:widowControl/>
              <w:adjustRightInd w:val="0"/>
              <w:snapToGrid w:val="0"/>
              <w:jc w:val="left"/>
              <w:textAlignment w:val="center"/>
              <w:rPr>
                <w:rFonts w:ascii="宋体" w:hAnsi="宋体" w:cs="宋体"/>
                <w:sz w:val="24"/>
              </w:rPr>
            </w:pPr>
            <w:r>
              <w:rPr>
                <w:rFonts w:hint="eastAsia" w:ascii="宋体" w:hAnsi="宋体" w:cs="宋体"/>
                <w:kern w:val="0"/>
                <w:sz w:val="24"/>
              </w:rPr>
              <w:t>单位工程b</w:t>
            </w:r>
          </w:p>
        </w:tc>
        <w:tc>
          <w:tcPr>
            <w:tcW w:w="748" w:type="dxa"/>
            <w:noWrap/>
          </w:tcPr>
          <w:p>
            <w:pPr>
              <w:jc w:val="center"/>
              <w:rPr>
                <w:rFonts w:ascii="宋体" w:hAnsi="宋体" w:cs="宋体"/>
                <w:sz w:val="24"/>
              </w:rPr>
            </w:pPr>
          </w:p>
        </w:tc>
        <w:tc>
          <w:tcPr>
            <w:tcW w:w="737"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1037" w:type="dxa"/>
            <w:noWrap/>
          </w:tcPr>
          <w:p>
            <w:pPr>
              <w:jc w:val="center"/>
              <w:rPr>
                <w:rFonts w:ascii="宋体" w:hAnsi="宋体" w:cs="宋体"/>
                <w:sz w:val="24"/>
              </w:rPr>
            </w:pPr>
          </w:p>
        </w:tc>
        <w:tc>
          <w:tcPr>
            <w:tcW w:w="609"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35" w:type="dxa"/>
            <w:noWrap/>
          </w:tcPr>
          <w:p>
            <w:pPr>
              <w:jc w:val="center"/>
              <w:rPr>
                <w:rFonts w:ascii="宋体" w:hAnsi="宋体" w:cs="宋体"/>
                <w:sz w:val="24"/>
              </w:rPr>
            </w:pPr>
          </w:p>
        </w:tc>
        <w:tc>
          <w:tcPr>
            <w:tcW w:w="927" w:type="dxa"/>
            <w:noWrap/>
          </w:tcPr>
          <w:p>
            <w:pPr>
              <w:jc w:val="center"/>
              <w:rPr>
                <w:rFonts w:ascii="宋体" w:hAnsi="宋体" w:cs="宋体"/>
                <w:sz w:val="24"/>
              </w:rPr>
            </w:pPr>
          </w:p>
        </w:tc>
        <w:tc>
          <w:tcPr>
            <w:tcW w:w="788" w:type="dxa"/>
            <w:noWrap/>
          </w:tcPr>
          <w:p>
            <w:pPr>
              <w:jc w:val="center"/>
              <w:rPr>
                <w:rFonts w:ascii="宋体" w:hAnsi="宋体" w:cs="宋体"/>
                <w:sz w:val="24"/>
              </w:rPr>
            </w:pPr>
          </w:p>
        </w:tc>
        <w:tc>
          <w:tcPr>
            <w:tcW w:w="1352" w:type="dxa"/>
            <w:noWrap/>
          </w:tcPr>
          <w:p>
            <w:pPr>
              <w:jc w:val="center"/>
              <w:rPr>
                <w:rFonts w:ascii="宋体" w:hAnsi="宋体" w:cs="宋体"/>
                <w:sz w:val="24"/>
              </w:rPr>
            </w:pPr>
          </w:p>
        </w:tc>
        <w:tc>
          <w:tcPr>
            <w:tcW w:w="1759" w:type="dxa"/>
            <w:noWrap/>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blHeader/>
        </w:trPr>
        <w:tc>
          <w:tcPr>
            <w:tcW w:w="850"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2.2.1</w:t>
            </w:r>
          </w:p>
        </w:tc>
        <w:tc>
          <w:tcPr>
            <w:tcW w:w="2211" w:type="dxa"/>
            <w:noWrap/>
            <w:vAlign w:val="center"/>
          </w:tcPr>
          <w:p>
            <w:pPr>
              <w:widowControl/>
              <w:adjustRightInd w:val="0"/>
              <w:snapToGrid w:val="0"/>
              <w:jc w:val="left"/>
              <w:textAlignment w:val="center"/>
              <w:rPr>
                <w:rFonts w:ascii="宋体" w:hAnsi="宋体" w:cs="宋体"/>
                <w:kern w:val="0"/>
                <w:sz w:val="24"/>
              </w:rPr>
            </w:pPr>
            <w:r>
              <w:rPr>
                <w:rFonts w:hint="eastAsia" w:ascii="宋体" w:hAnsi="宋体" w:cs="宋体"/>
                <w:kern w:val="0"/>
                <w:sz w:val="24"/>
              </w:rPr>
              <w:t>主要分部分项工程</w:t>
            </w:r>
          </w:p>
        </w:tc>
        <w:tc>
          <w:tcPr>
            <w:tcW w:w="748" w:type="dxa"/>
            <w:noWrap/>
          </w:tcPr>
          <w:p>
            <w:pPr>
              <w:jc w:val="center"/>
              <w:rPr>
                <w:rFonts w:ascii="宋体" w:hAnsi="宋体" w:cs="宋体"/>
                <w:sz w:val="24"/>
              </w:rPr>
            </w:pPr>
          </w:p>
        </w:tc>
        <w:tc>
          <w:tcPr>
            <w:tcW w:w="737"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1037" w:type="dxa"/>
            <w:noWrap/>
          </w:tcPr>
          <w:p>
            <w:pPr>
              <w:jc w:val="center"/>
              <w:rPr>
                <w:rFonts w:ascii="宋体" w:hAnsi="宋体" w:cs="宋体"/>
                <w:sz w:val="24"/>
              </w:rPr>
            </w:pPr>
          </w:p>
        </w:tc>
        <w:tc>
          <w:tcPr>
            <w:tcW w:w="609"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35" w:type="dxa"/>
            <w:noWrap/>
          </w:tcPr>
          <w:p>
            <w:pPr>
              <w:jc w:val="center"/>
              <w:rPr>
                <w:rFonts w:ascii="宋体" w:hAnsi="宋体" w:cs="宋体"/>
                <w:sz w:val="24"/>
              </w:rPr>
            </w:pPr>
          </w:p>
        </w:tc>
        <w:tc>
          <w:tcPr>
            <w:tcW w:w="927" w:type="dxa"/>
            <w:noWrap/>
          </w:tcPr>
          <w:p>
            <w:pPr>
              <w:jc w:val="center"/>
              <w:rPr>
                <w:rFonts w:ascii="宋体" w:hAnsi="宋体" w:cs="宋体"/>
                <w:sz w:val="24"/>
              </w:rPr>
            </w:pPr>
          </w:p>
        </w:tc>
        <w:tc>
          <w:tcPr>
            <w:tcW w:w="788" w:type="dxa"/>
            <w:noWrap/>
          </w:tcPr>
          <w:p>
            <w:pPr>
              <w:jc w:val="center"/>
              <w:rPr>
                <w:rFonts w:ascii="宋体" w:hAnsi="宋体" w:cs="宋体"/>
                <w:sz w:val="24"/>
              </w:rPr>
            </w:pPr>
          </w:p>
        </w:tc>
        <w:tc>
          <w:tcPr>
            <w:tcW w:w="1352" w:type="dxa"/>
            <w:noWrap/>
          </w:tcPr>
          <w:p>
            <w:pPr>
              <w:jc w:val="center"/>
              <w:rPr>
                <w:rFonts w:ascii="宋体" w:hAnsi="宋体" w:cs="宋体"/>
                <w:sz w:val="24"/>
              </w:rPr>
            </w:pPr>
          </w:p>
        </w:tc>
        <w:tc>
          <w:tcPr>
            <w:tcW w:w="1759" w:type="dxa"/>
            <w:noWrap/>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blHeader/>
        </w:trPr>
        <w:tc>
          <w:tcPr>
            <w:tcW w:w="850" w:type="dxa"/>
            <w:noWrap/>
            <w:vAlign w:val="center"/>
          </w:tcPr>
          <w:p>
            <w:pPr>
              <w:widowControl/>
              <w:adjustRightInd w:val="0"/>
              <w:snapToGrid w:val="0"/>
              <w:jc w:val="center"/>
              <w:textAlignment w:val="center"/>
              <w:rPr>
                <w:rFonts w:ascii="宋体" w:hAnsi="宋体" w:cs="宋体"/>
                <w:kern w:val="0"/>
                <w:sz w:val="24"/>
              </w:rPr>
            </w:pPr>
          </w:p>
        </w:tc>
        <w:tc>
          <w:tcPr>
            <w:tcW w:w="2211" w:type="dxa"/>
            <w:noWrap/>
            <w:vAlign w:val="center"/>
          </w:tcPr>
          <w:p>
            <w:pPr>
              <w:widowControl/>
              <w:adjustRightInd w:val="0"/>
              <w:snapToGrid w:val="0"/>
              <w:jc w:val="left"/>
              <w:textAlignment w:val="center"/>
              <w:rPr>
                <w:rFonts w:ascii="宋体" w:hAnsi="宋体" w:cs="宋体"/>
                <w:kern w:val="0"/>
                <w:sz w:val="24"/>
              </w:rPr>
            </w:pPr>
          </w:p>
        </w:tc>
        <w:tc>
          <w:tcPr>
            <w:tcW w:w="748" w:type="dxa"/>
            <w:noWrap/>
          </w:tcPr>
          <w:p>
            <w:pPr>
              <w:jc w:val="center"/>
              <w:rPr>
                <w:rFonts w:ascii="宋体" w:hAnsi="宋体" w:cs="宋体"/>
                <w:sz w:val="24"/>
              </w:rPr>
            </w:pPr>
          </w:p>
        </w:tc>
        <w:tc>
          <w:tcPr>
            <w:tcW w:w="737"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1037" w:type="dxa"/>
            <w:noWrap/>
          </w:tcPr>
          <w:p>
            <w:pPr>
              <w:jc w:val="center"/>
              <w:rPr>
                <w:rFonts w:ascii="宋体" w:hAnsi="宋体" w:cs="宋体"/>
                <w:sz w:val="24"/>
              </w:rPr>
            </w:pPr>
          </w:p>
        </w:tc>
        <w:tc>
          <w:tcPr>
            <w:tcW w:w="609"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48" w:type="dxa"/>
            <w:noWrap/>
          </w:tcPr>
          <w:p>
            <w:pPr>
              <w:jc w:val="center"/>
              <w:rPr>
                <w:rFonts w:ascii="宋体" w:hAnsi="宋体" w:cs="宋体"/>
                <w:sz w:val="24"/>
              </w:rPr>
            </w:pPr>
          </w:p>
        </w:tc>
        <w:tc>
          <w:tcPr>
            <w:tcW w:w="735" w:type="dxa"/>
            <w:noWrap/>
          </w:tcPr>
          <w:p>
            <w:pPr>
              <w:jc w:val="center"/>
              <w:rPr>
                <w:rFonts w:ascii="宋体" w:hAnsi="宋体" w:cs="宋体"/>
                <w:sz w:val="24"/>
              </w:rPr>
            </w:pPr>
          </w:p>
        </w:tc>
        <w:tc>
          <w:tcPr>
            <w:tcW w:w="927" w:type="dxa"/>
            <w:noWrap/>
          </w:tcPr>
          <w:p>
            <w:pPr>
              <w:jc w:val="center"/>
              <w:rPr>
                <w:rFonts w:ascii="宋体" w:hAnsi="宋体" w:cs="宋体"/>
                <w:sz w:val="24"/>
              </w:rPr>
            </w:pPr>
          </w:p>
        </w:tc>
        <w:tc>
          <w:tcPr>
            <w:tcW w:w="788" w:type="dxa"/>
            <w:noWrap/>
          </w:tcPr>
          <w:p>
            <w:pPr>
              <w:jc w:val="center"/>
              <w:rPr>
                <w:rFonts w:ascii="宋体" w:hAnsi="宋体" w:cs="宋体"/>
                <w:sz w:val="24"/>
              </w:rPr>
            </w:pPr>
          </w:p>
        </w:tc>
        <w:tc>
          <w:tcPr>
            <w:tcW w:w="1352" w:type="dxa"/>
            <w:noWrap/>
          </w:tcPr>
          <w:p>
            <w:pPr>
              <w:jc w:val="center"/>
              <w:rPr>
                <w:rFonts w:ascii="宋体" w:hAnsi="宋体" w:cs="宋体"/>
                <w:sz w:val="24"/>
              </w:rPr>
            </w:pPr>
          </w:p>
        </w:tc>
        <w:tc>
          <w:tcPr>
            <w:tcW w:w="1759" w:type="dxa"/>
            <w:noWrap/>
          </w:tcPr>
          <w:p>
            <w:pPr>
              <w:jc w:val="center"/>
              <w:rPr>
                <w:rFonts w:ascii="宋体" w:hAnsi="宋体" w:cs="宋体"/>
                <w:sz w:val="24"/>
              </w:rPr>
            </w:pPr>
          </w:p>
        </w:tc>
      </w:tr>
    </w:tbl>
    <w:p>
      <w:pPr>
        <w:jc w:val="right"/>
        <w:rPr>
          <w:sz w:val="24"/>
        </w:rPr>
      </w:pPr>
      <w:r>
        <w:rPr>
          <w:rFonts w:hint="eastAsia" w:ascii="宋体" w:hAnsi="宋体" w:cs="宋体"/>
          <w:b/>
          <w:kern w:val="0"/>
          <w:sz w:val="24"/>
        </w:rPr>
        <w:br w:type="page"/>
      </w:r>
      <w:r>
        <w:rPr>
          <w:rFonts w:hint="eastAsia"/>
          <w:sz w:val="24"/>
        </w:rPr>
        <w:t>（续上表）</w:t>
      </w: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hint="eastAsia" w:ascii="宋体" w:hAnsi="宋体" w:cs="宋体"/>
          <w:b/>
          <w:color w:val="000000"/>
          <w:shd w:val="clear" w:color="auto" w:fill="FFFFFF"/>
        </w:rPr>
        <w:t xml:space="preserve">调整概算对比表                                     </w:t>
      </w:r>
    </w:p>
    <w:p>
      <w:pPr>
        <w:ind w:firstLine="240" w:firstLineChars="100"/>
        <w:rPr>
          <w:rFonts w:ascii="宋体" w:hAnsi="宋体" w:cs="宋体"/>
          <w:sz w:val="24"/>
        </w:rPr>
      </w:pPr>
      <w:r>
        <w:rPr>
          <w:rFonts w:hint="eastAsia" w:ascii="宋体" w:hAnsi="宋体" w:cs="宋体"/>
          <w:sz w:val="24"/>
        </w:rPr>
        <w:t>建设项目名称：                                                                单位：万元            共  页 第  页</w:t>
      </w:r>
    </w:p>
    <w:tbl>
      <w:tblPr>
        <w:tblStyle w:val="21"/>
        <w:tblW w:w="139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2162"/>
        <w:gridCol w:w="781"/>
        <w:gridCol w:w="732"/>
        <w:gridCol w:w="771"/>
        <w:gridCol w:w="836"/>
        <w:gridCol w:w="810"/>
        <w:gridCol w:w="745"/>
        <w:gridCol w:w="758"/>
        <w:gridCol w:w="732"/>
        <w:gridCol w:w="925"/>
        <w:gridCol w:w="786"/>
        <w:gridCol w:w="1349"/>
        <w:gridCol w:w="1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6" w:hRule="atLeast"/>
        </w:trPr>
        <w:tc>
          <w:tcPr>
            <w:tcW w:w="848" w:type="dxa"/>
            <w:vMerge w:val="restart"/>
            <w:tcBorders>
              <w:bottom w:val="nil"/>
            </w:tcBorders>
            <w:noWrap/>
            <w:vAlign w:val="center"/>
          </w:tcPr>
          <w:p>
            <w:pPr>
              <w:jc w:val="center"/>
              <w:rPr>
                <w:rFonts w:ascii="宋体" w:hAnsi="宋体" w:cs="宋体"/>
                <w:sz w:val="24"/>
              </w:rPr>
            </w:pPr>
            <w:r>
              <w:rPr>
                <w:rFonts w:hint="eastAsia" w:ascii="宋体" w:hAnsi="宋体" w:cs="宋体"/>
                <w:sz w:val="24"/>
              </w:rPr>
              <w:t>序号</w:t>
            </w:r>
          </w:p>
        </w:tc>
        <w:tc>
          <w:tcPr>
            <w:tcW w:w="2162" w:type="dxa"/>
            <w:vMerge w:val="restart"/>
            <w:tcBorders>
              <w:bottom w:val="nil"/>
            </w:tcBorders>
            <w:noWrap/>
            <w:vAlign w:val="center"/>
          </w:tcPr>
          <w:p>
            <w:pPr>
              <w:jc w:val="center"/>
              <w:rPr>
                <w:rFonts w:ascii="宋体" w:hAnsi="宋体" w:cs="宋体"/>
                <w:sz w:val="24"/>
              </w:rPr>
            </w:pPr>
            <w:r>
              <w:rPr>
                <w:rFonts w:hint="eastAsia" w:ascii="宋体" w:hAnsi="宋体" w:cs="宋体"/>
                <w:sz w:val="24"/>
              </w:rPr>
              <w:t>工程项目或费用名称</w:t>
            </w:r>
          </w:p>
        </w:tc>
        <w:tc>
          <w:tcPr>
            <w:tcW w:w="3930" w:type="dxa"/>
            <w:gridSpan w:val="5"/>
            <w:noWrap/>
            <w:vAlign w:val="center"/>
          </w:tcPr>
          <w:p>
            <w:pPr>
              <w:jc w:val="center"/>
              <w:rPr>
                <w:rFonts w:ascii="宋体" w:hAnsi="宋体" w:cs="宋体"/>
                <w:sz w:val="24"/>
              </w:rPr>
            </w:pPr>
            <w:r>
              <w:rPr>
                <w:rFonts w:hint="eastAsia" w:ascii="宋体" w:hAnsi="宋体" w:cs="宋体"/>
                <w:sz w:val="24"/>
              </w:rPr>
              <w:t>原批准概算</w:t>
            </w:r>
          </w:p>
        </w:tc>
        <w:tc>
          <w:tcPr>
            <w:tcW w:w="3946" w:type="dxa"/>
            <w:gridSpan w:val="5"/>
            <w:noWrap/>
            <w:vAlign w:val="center"/>
          </w:tcPr>
          <w:p>
            <w:pPr>
              <w:jc w:val="center"/>
              <w:rPr>
                <w:rFonts w:ascii="宋体" w:hAnsi="宋体" w:cs="宋体"/>
                <w:sz w:val="24"/>
              </w:rPr>
            </w:pPr>
            <w:r>
              <w:rPr>
                <w:rFonts w:hint="eastAsia" w:ascii="宋体" w:hAnsi="宋体" w:cs="宋体"/>
                <w:sz w:val="24"/>
              </w:rPr>
              <w:t>调整概算</w:t>
            </w:r>
          </w:p>
        </w:tc>
        <w:tc>
          <w:tcPr>
            <w:tcW w:w="1349" w:type="dxa"/>
            <w:vMerge w:val="restart"/>
            <w:tcBorders>
              <w:bottom w:val="nil"/>
            </w:tcBorders>
            <w:noWrap/>
            <w:vAlign w:val="center"/>
          </w:tcPr>
          <w:p>
            <w:pPr>
              <w:jc w:val="center"/>
              <w:rPr>
                <w:rFonts w:ascii="宋体" w:hAnsi="宋体" w:cs="宋体"/>
                <w:sz w:val="24"/>
              </w:rPr>
            </w:pPr>
            <w:r>
              <w:rPr>
                <w:rFonts w:hint="eastAsia" w:ascii="宋体" w:hAnsi="宋体" w:cs="宋体"/>
                <w:sz w:val="24"/>
              </w:rPr>
              <w:t>差额</w:t>
            </w:r>
          </w:p>
          <w:p>
            <w:pPr>
              <w:jc w:val="center"/>
              <w:rPr>
                <w:rFonts w:ascii="宋体" w:hAnsi="宋体" w:cs="宋体"/>
                <w:sz w:val="24"/>
              </w:rPr>
            </w:pPr>
            <w:r>
              <w:rPr>
                <w:rFonts w:hint="eastAsia" w:ascii="宋体" w:hAnsi="宋体" w:cs="宋体"/>
                <w:sz w:val="24"/>
              </w:rPr>
              <w:t>(调整概算-  原批准概算)</w:t>
            </w:r>
          </w:p>
        </w:tc>
        <w:tc>
          <w:tcPr>
            <w:tcW w:w="1722" w:type="dxa"/>
            <w:vMerge w:val="restart"/>
            <w:tcBorders>
              <w:bottom w:val="nil"/>
            </w:tcBorders>
            <w:noWrap/>
            <w:vAlign w:val="center"/>
          </w:tcPr>
          <w:p>
            <w:pPr>
              <w:jc w:val="center"/>
              <w:rPr>
                <w:rFonts w:ascii="宋体" w:hAnsi="宋体" w:cs="宋体"/>
                <w:sz w:val="24"/>
              </w:rPr>
            </w:pPr>
            <w:r>
              <w:rPr>
                <w:rFonts w:hint="eastAsia" w:ascii="宋体" w:hAnsi="宋体" w:cs="宋体"/>
                <w:sz w:val="24"/>
              </w:rPr>
              <w:t>主要调整原因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4" w:hRule="atLeast"/>
        </w:trPr>
        <w:tc>
          <w:tcPr>
            <w:tcW w:w="848" w:type="dxa"/>
            <w:vMerge w:val="continue"/>
            <w:tcBorders>
              <w:top w:val="nil"/>
            </w:tcBorders>
            <w:noWrap/>
          </w:tcPr>
          <w:p>
            <w:pPr>
              <w:jc w:val="center"/>
              <w:rPr>
                <w:rFonts w:ascii="宋体" w:hAnsi="宋体" w:cs="宋体"/>
                <w:sz w:val="24"/>
              </w:rPr>
            </w:pPr>
          </w:p>
        </w:tc>
        <w:tc>
          <w:tcPr>
            <w:tcW w:w="2162" w:type="dxa"/>
            <w:vMerge w:val="continue"/>
            <w:tcBorders>
              <w:top w:val="nil"/>
            </w:tcBorders>
            <w:noWrap/>
          </w:tcPr>
          <w:p>
            <w:pPr>
              <w:jc w:val="center"/>
              <w:rPr>
                <w:rFonts w:ascii="宋体" w:hAnsi="宋体" w:cs="宋体"/>
                <w:sz w:val="24"/>
              </w:rPr>
            </w:pPr>
          </w:p>
        </w:tc>
        <w:tc>
          <w:tcPr>
            <w:tcW w:w="781" w:type="dxa"/>
            <w:noWrap/>
            <w:vAlign w:val="center"/>
          </w:tcPr>
          <w:p>
            <w:pPr>
              <w:jc w:val="center"/>
              <w:rPr>
                <w:rFonts w:ascii="宋体" w:hAnsi="宋体" w:cs="宋体"/>
                <w:sz w:val="24"/>
              </w:rPr>
            </w:pPr>
            <w:r>
              <w:rPr>
                <w:rFonts w:hint="eastAsia" w:ascii="宋体" w:hAnsi="宋体" w:cs="宋体"/>
                <w:sz w:val="24"/>
              </w:rPr>
              <w:t>建筑  工程费</w:t>
            </w:r>
          </w:p>
        </w:tc>
        <w:tc>
          <w:tcPr>
            <w:tcW w:w="732" w:type="dxa"/>
            <w:noWrap/>
            <w:vAlign w:val="center"/>
          </w:tcPr>
          <w:p>
            <w:pPr>
              <w:jc w:val="center"/>
              <w:rPr>
                <w:rFonts w:ascii="宋体" w:hAnsi="宋体" w:cs="宋体"/>
                <w:sz w:val="24"/>
              </w:rPr>
            </w:pPr>
            <w:r>
              <w:rPr>
                <w:rFonts w:hint="eastAsia" w:ascii="宋体" w:hAnsi="宋体" w:cs="宋体"/>
                <w:sz w:val="24"/>
              </w:rPr>
              <w:t>设备  购置费</w:t>
            </w:r>
          </w:p>
        </w:tc>
        <w:tc>
          <w:tcPr>
            <w:tcW w:w="771" w:type="dxa"/>
            <w:noWrap/>
            <w:vAlign w:val="center"/>
          </w:tcPr>
          <w:p>
            <w:pPr>
              <w:jc w:val="center"/>
              <w:rPr>
                <w:rFonts w:ascii="宋体" w:hAnsi="宋体" w:cs="宋体"/>
                <w:sz w:val="24"/>
              </w:rPr>
            </w:pPr>
            <w:r>
              <w:rPr>
                <w:rFonts w:hint="eastAsia" w:ascii="宋体" w:hAnsi="宋体" w:cs="宋体"/>
                <w:sz w:val="24"/>
              </w:rPr>
              <w:t>安装  工程费</w:t>
            </w:r>
          </w:p>
        </w:tc>
        <w:tc>
          <w:tcPr>
            <w:tcW w:w="836" w:type="dxa"/>
            <w:noWrap/>
            <w:vAlign w:val="center"/>
          </w:tcPr>
          <w:p>
            <w:pPr>
              <w:jc w:val="center"/>
              <w:rPr>
                <w:rFonts w:ascii="宋体" w:hAnsi="宋体" w:cs="宋体"/>
                <w:sz w:val="24"/>
              </w:rPr>
            </w:pPr>
            <w:r>
              <w:rPr>
                <w:rFonts w:hint="eastAsia" w:ascii="宋体" w:hAnsi="宋体" w:cs="宋体"/>
                <w:sz w:val="24"/>
              </w:rPr>
              <w:t>工程建设其他费用</w:t>
            </w:r>
          </w:p>
        </w:tc>
        <w:tc>
          <w:tcPr>
            <w:tcW w:w="810" w:type="dxa"/>
            <w:noWrap/>
            <w:vAlign w:val="center"/>
          </w:tcPr>
          <w:p>
            <w:pPr>
              <w:jc w:val="center"/>
              <w:rPr>
                <w:rFonts w:ascii="宋体" w:hAnsi="宋体" w:cs="宋体"/>
                <w:sz w:val="24"/>
              </w:rPr>
            </w:pPr>
            <w:r>
              <w:rPr>
                <w:rFonts w:hint="eastAsia" w:ascii="宋体" w:hAnsi="宋体" w:cs="宋体"/>
                <w:sz w:val="24"/>
              </w:rPr>
              <w:t>合计</w:t>
            </w:r>
          </w:p>
        </w:tc>
        <w:tc>
          <w:tcPr>
            <w:tcW w:w="745" w:type="dxa"/>
            <w:noWrap/>
            <w:vAlign w:val="center"/>
          </w:tcPr>
          <w:p>
            <w:pPr>
              <w:jc w:val="center"/>
              <w:rPr>
                <w:rFonts w:ascii="宋体" w:hAnsi="宋体" w:cs="宋体"/>
                <w:sz w:val="24"/>
              </w:rPr>
            </w:pPr>
            <w:r>
              <w:rPr>
                <w:rFonts w:hint="eastAsia" w:ascii="宋体" w:hAnsi="宋体" w:cs="宋体"/>
                <w:sz w:val="24"/>
              </w:rPr>
              <w:t>建筑  工程费</w:t>
            </w:r>
          </w:p>
        </w:tc>
        <w:tc>
          <w:tcPr>
            <w:tcW w:w="758" w:type="dxa"/>
            <w:noWrap/>
            <w:vAlign w:val="center"/>
          </w:tcPr>
          <w:p>
            <w:pPr>
              <w:jc w:val="center"/>
              <w:rPr>
                <w:rFonts w:ascii="宋体" w:hAnsi="宋体" w:cs="宋体"/>
                <w:sz w:val="24"/>
              </w:rPr>
            </w:pPr>
            <w:r>
              <w:rPr>
                <w:rFonts w:hint="eastAsia" w:ascii="宋体" w:hAnsi="宋体" w:cs="宋体"/>
                <w:sz w:val="24"/>
              </w:rPr>
              <w:t>设备  购置费</w:t>
            </w:r>
          </w:p>
        </w:tc>
        <w:tc>
          <w:tcPr>
            <w:tcW w:w="732" w:type="dxa"/>
            <w:noWrap/>
            <w:vAlign w:val="center"/>
          </w:tcPr>
          <w:p>
            <w:pPr>
              <w:jc w:val="center"/>
              <w:rPr>
                <w:rFonts w:ascii="宋体" w:hAnsi="宋体" w:cs="宋体"/>
                <w:sz w:val="24"/>
              </w:rPr>
            </w:pPr>
            <w:r>
              <w:rPr>
                <w:rFonts w:hint="eastAsia" w:ascii="宋体" w:hAnsi="宋体" w:cs="宋体"/>
                <w:sz w:val="24"/>
              </w:rPr>
              <w:t>安装  工程费</w:t>
            </w:r>
          </w:p>
        </w:tc>
        <w:tc>
          <w:tcPr>
            <w:tcW w:w="925" w:type="dxa"/>
            <w:noWrap/>
            <w:vAlign w:val="center"/>
          </w:tcPr>
          <w:p>
            <w:pPr>
              <w:jc w:val="center"/>
              <w:rPr>
                <w:rFonts w:ascii="宋体" w:hAnsi="宋体" w:cs="宋体"/>
                <w:sz w:val="24"/>
              </w:rPr>
            </w:pPr>
            <w:r>
              <w:rPr>
                <w:rFonts w:hint="eastAsia" w:ascii="宋体" w:hAnsi="宋体" w:cs="宋体"/>
                <w:sz w:val="24"/>
              </w:rPr>
              <w:t>工程建设其他费用</w:t>
            </w:r>
          </w:p>
        </w:tc>
        <w:tc>
          <w:tcPr>
            <w:tcW w:w="786" w:type="dxa"/>
            <w:noWrap/>
            <w:vAlign w:val="center"/>
          </w:tcPr>
          <w:p>
            <w:pPr>
              <w:jc w:val="center"/>
              <w:rPr>
                <w:rFonts w:ascii="宋体" w:hAnsi="宋体" w:cs="宋体"/>
                <w:sz w:val="24"/>
              </w:rPr>
            </w:pPr>
            <w:r>
              <w:rPr>
                <w:rFonts w:hint="eastAsia" w:ascii="宋体" w:hAnsi="宋体" w:cs="宋体"/>
                <w:sz w:val="24"/>
              </w:rPr>
              <w:t>合计</w:t>
            </w:r>
          </w:p>
        </w:tc>
        <w:tc>
          <w:tcPr>
            <w:tcW w:w="1349" w:type="dxa"/>
            <w:vMerge w:val="continue"/>
            <w:tcBorders>
              <w:top w:val="nil"/>
            </w:tcBorders>
            <w:noWrap/>
          </w:tcPr>
          <w:p>
            <w:pPr>
              <w:rPr>
                <w:rFonts w:ascii="宋体" w:hAnsi="宋体" w:cs="宋体"/>
                <w:sz w:val="24"/>
              </w:rPr>
            </w:pPr>
          </w:p>
        </w:tc>
        <w:tc>
          <w:tcPr>
            <w:tcW w:w="1722" w:type="dxa"/>
            <w:vMerge w:val="continue"/>
            <w:tcBorders>
              <w:top w:val="nil"/>
            </w:tcBorders>
            <w:noWrap/>
          </w:tcPr>
          <w:p>
            <w:pP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4" w:hRule="atLeast"/>
        </w:trPr>
        <w:tc>
          <w:tcPr>
            <w:tcW w:w="848" w:type="dxa"/>
            <w:noWrap/>
            <w:vAlign w:val="center"/>
          </w:tcPr>
          <w:p>
            <w:pPr>
              <w:widowControl/>
              <w:adjustRightInd w:val="0"/>
              <w:snapToGrid w:val="0"/>
              <w:jc w:val="center"/>
              <w:textAlignment w:val="center"/>
              <w:rPr>
                <w:rFonts w:ascii="宋体" w:hAnsi="宋体" w:cs="宋体"/>
                <w:sz w:val="24"/>
              </w:rPr>
            </w:pPr>
            <w:r>
              <w:rPr>
                <w:rFonts w:hint="eastAsia" w:ascii="宋体" w:hAnsi="宋体" w:cs="宋体"/>
                <w:kern w:val="0"/>
                <w:sz w:val="24"/>
              </w:rPr>
              <w:t>（二）</w:t>
            </w:r>
          </w:p>
        </w:tc>
        <w:tc>
          <w:tcPr>
            <w:tcW w:w="2162" w:type="dxa"/>
            <w:noWrap/>
            <w:vAlign w:val="center"/>
          </w:tcPr>
          <w:p>
            <w:pPr>
              <w:widowControl/>
              <w:adjustRightInd w:val="0"/>
              <w:snapToGrid w:val="0"/>
              <w:jc w:val="left"/>
              <w:textAlignment w:val="center"/>
              <w:rPr>
                <w:rFonts w:ascii="宋体" w:hAnsi="宋体" w:cs="宋体"/>
                <w:sz w:val="24"/>
              </w:rPr>
            </w:pPr>
            <w:r>
              <w:rPr>
                <w:rFonts w:hint="eastAsia" w:ascii="宋体" w:hAnsi="宋体" w:cs="宋体"/>
                <w:kern w:val="0"/>
                <w:sz w:val="24"/>
              </w:rPr>
              <w:t>辅助和服务性工程项目</w:t>
            </w:r>
          </w:p>
        </w:tc>
        <w:tc>
          <w:tcPr>
            <w:tcW w:w="781"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771" w:type="dxa"/>
            <w:noWrap/>
          </w:tcPr>
          <w:p>
            <w:pPr>
              <w:widowControl/>
              <w:adjustRightInd w:val="0"/>
              <w:snapToGrid w:val="0"/>
              <w:jc w:val="left"/>
              <w:textAlignment w:val="center"/>
              <w:rPr>
                <w:rFonts w:ascii="宋体" w:hAnsi="宋体" w:cs="宋体"/>
                <w:kern w:val="0"/>
                <w:sz w:val="24"/>
              </w:rPr>
            </w:pPr>
          </w:p>
        </w:tc>
        <w:tc>
          <w:tcPr>
            <w:tcW w:w="836" w:type="dxa"/>
            <w:noWrap/>
          </w:tcPr>
          <w:p>
            <w:pPr>
              <w:widowControl/>
              <w:adjustRightInd w:val="0"/>
              <w:snapToGrid w:val="0"/>
              <w:jc w:val="left"/>
              <w:textAlignment w:val="center"/>
              <w:rPr>
                <w:rFonts w:ascii="宋体" w:hAnsi="宋体" w:cs="宋体"/>
                <w:kern w:val="0"/>
                <w:sz w:val="24"/>
              </w:rPr>
            </w:pPr>
          </w:p>
        </w:tc>
        <w:tc>
          <w:tcPr>
            <w:tcW w:w="810" w:type="dxa"/>
            <w:noWrap/>
          </w:tcPr>
          <w:p>
            <w:pPr>
              <w:widowControl/>
              <w:adjustRightInd w:val="0"/>
              <w:snapToGrid w:val="0"/>
              <w:jc w:val="left"/>
              <w:textAlignment w:val="center"/>
              <w:rPr>
                <w:rFonts w:ascii="宋体" w:hAnsi="宋体" w:cs="宋体"/>
                <w:kern w:val="0"/>
                <w:sz w:val="24"/>
              </w:rPr>
            </w:pPr>
          </w:p>
        </w:tc>
        <w:tc>
          <w:tcPr>
            <w:tcW w:w="745" w:type="dxa"/>
            <w:noWrap/>
          </w:tcPr>
          <w:p>
            <w:pPr>
              <w:widowControl/>
              <w:adjustRightInd w:val="0"/>
              <w:snapToGrid w:val="0"/>
              <w:jc w:val="left"/>
              <w:textAlignment w:val="center"/>
              <w:rPr>
                <w:rFonts w:ascii="宋体" w:hAnsi="宋体" w:cs="宋体"/>
                <w:kern w:val="0"/>
                <w:sz w:val="24"/>
              </w:rPr>
            </w:pPr>
          </w:p>
        </w:tc>
        <w:tc>
          <w:tcPr>
            <w:tcW w:w="758"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925" w:type="dxa"/>
            <w:noWrap/>
          </w:tcPr>
          <w:p>
            <w:pPr>
              <w:widowControl/>
              <w:adjustRightInd w:val="0"/>
              <w:snapToGrid w:val="0"/>
              <w:jc w:val="left"/>
              <w:textAlignment w:val="center"/>
              <w:rPr>
                <w:rFonts w:ascii="宋体" w:hAnsi="宋体" w:cs="宋体"/>
                <w:kern w:val="0"/>
                <w:sz w:val="24"/>
              </w:rPr>
            </w:pPr>
          </w:p>
        </w:tc>
        <w:tc>
          <w:tcPr>
            <w:tcW w:w="786" w:type="dxa"/>
            <w:noWrap/>
          </w:tcPr>
          <w:p>
            <w:pPr>
              <w:widowControl/>
              <w:adjustRightInd w:val="0"/>
              <w:snapToGrid w:val="0"/>
              <w:jc w:val="left"/>
              <w:textAlignment w:val="center"/>
              <w:rPr>
                <w:rFonts w:ascii="宋体" w:hAnsi="宋体" w:cs="宋体"/>
                <w:kern w:val="0"/>
                <w:sz w:val="24"/>
              </w:rPr>
            </w:pPr>
          </w:p>
        </w:tc>
        <w:tc>
          <w:tcPr>
            <w:tcW w:w="1349" w:type="dxa"/>
            <w:noWrap/>
          </w:tcPr>
          <w:p>
            <w:pPr>
              <w:widowControl/>
              <w:adjustRightInd w:val="0"/>
              <w:snapToGrid w:val="0"/>
              <w:jc w:val="left"/>
              <w:textAlignment w:val="center"/>
              <w:rPr>
                <w:rFonts w:ascii="宋体" w:hAnsi="宋体" w:cs="宋体"/>
                <w:kern w:val="0"/>
                <w:sz w:val="24"/>
              </w:rPr>
            </w:pPr>
          </w:p>
        </w:tc>
        <w:tc>
          <w:tcPr>
            <w:tcW w:w="1722" w:type="dxa"/>
            <w:noWrap/>
          </w:tcPr>
          <w:p>
            <w:pPr>
              <w:widowControl/>
              <w:adjustRightInd w:val="0"/>
              <w:snapToGrid w:val="0"/>
              <w:jc w:val="left"/>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rPr>
        <w:tc>
          <w:tcPr>
            <w:tcW w:w="848" w:type="dxa"/>
            <w:noWrap/>
            <w:vAlign w:val="center"/>
          </w:tcPr>
          <w:p>
            <w:pPr>
              <w:adjustRightInd w:val="0"/>
              <w:snapToGrid w:val="0"/>
              <w:jc w:val="center"/>
              <w:rPr>
                <w:rFonts w:ascii="宋体" w:hAnsi="宋体" w:cs="宋体"/>
                <w:sz w:val="24"/>
              </w:rPr>
            </w:pPr>
          </w:p>
        </w:tc>
        <w:tc>
          <w:tcPr>
            <w:tcW w:w="2162" w:type="dxa"/>
            <w:noWrap/>
            <w:vAlign w:val="center"/>
          </w:tcPr>
          <w:p>
            <w:pPr>
              <w:widowControl/>
              <w:adjustRightInd w:val="0"/>
              <w:snapToGrid w:val="0"/>
              <w:jc w:val="left"/>
              <w:textAlignment w:val="center"/>
              <w:rPr>
                <w:rFonts w:ascii="宋体" w:hAnsi="宋体" w:cs="宋体"/>
                <w:sz w:val="24"/>
              </w:rPr>
            </w:pPr>
          </w:p>
        </w:tc>
        <w:tc>
          <w:tcPr>
            <w:tcW w:w="781"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771" w:type="dxa"/>
            <w:noWrap/>
          </w:tcPr>
          <w:p>
            <w:pPr>
              <w:widowControl/>
              <w:adjustRightInd w:val="0"/>
              <w:snapToGrid w:val="0"/>
              <w:jc w:val="left"/>
              <w:textAlignment w:val="center"/>
              <w:rPr>
                <w:rFonts w:ascii="宋体" w:hAnsi="宋体" w:cs="宋体"/>
                <w:kern w:val="0"/>
                <w:sz w:val="24"/>
              </w:rPr>
            </w:pPr>
          </w:p>
        </w:tc>
        <w:tc>
          <w:tcPr>
            <w:tcW w:w="836" w:type="dxa"/>
            <w:noWrap/>
          </w:tcPr>
          <w:p>
            <w:pPr>
              <w:widowControl/>
              <w:adjustRightInd w:val="0"/>
              <w:snapToGrid w:val="0"/>
              <w:jc w:val="left"/>
              <w:textAlignment w:val="center"/>
              <w:rPr>
                <w:rFonts w:ascii="宋体" w:hAnsi="宋体" w:cs="宋体"/>
                <w:kern w:val="0"/>
                <w:sz w:val="24"/>
              </w:rPr>
            </w:pPr>
          </w:p>
        </w:tc>
        <w:tc>
          <w:tcPr>
            <w:tcW w:w="810" w:type="dxa"/>
            <w:noWrap/>
          </w:tcPr>
          <w:p>
            <w:pPr>
              <w:widowControl/>
              <w:adjustRightInd w:val="0"/>
              <w:snapToGrid w:val="0"/>
              <w:jc w:val="left"/>
              <w:textAlignment w:val="center"/>
              <w:rPr>
                <w:rFonts w:ascii="宋体" w:hAnsi="宋体" w:cs="宋体"/>
                <w:kern w:val="0"/>
                <w:sz w:val="24"/>
              </w:rPr>
            </w:pPr>
          </w:p>
        </w:tc>
        <w:tc>
          <w:tcPr>
            <w:tcW w:w="745" w:type="dxa"/>
            <w:noWrap/>
          </w:tcPr>
          <w:p>
            <w:pPr>
              <w:widowControl/>
              <w:adjustRightInd w:val="0"/>
              <w:snapToGrid w:val="0"/>
              <w:jc w:val="left"/>
              <w:textAlignment w:val="center"/>
              <w:rPr>
                <w:rFonts w:ascii="宋体" w:hAnsi="宋体" w:cs="宋体"/>
                <w:kern w:val="0"/>
                <w:sz w:val="24"/>
              </w:rPr>
            </w:pPr>
          </w:p>
        </w:tc>
        <w:tc>
          <w:tcPr>
            <w:tcW w:w="758"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925" w:type="dxa"/>
            <w:noWrap/>
          </w:tcPr>
          <w:p>
            <w:pPr>
              <w:widowControl/>
              <w:adjustRightInd w:val="0"/>
              <w:snapToGrid w:val="0"/>
              <w:jc w:val="left"/>
              <w:textAlignment w:val="center"/>
              <w:rPr>
                <w:rFonts w:ascii="宋体" w:hAnsi="宋体" w:cs="宋体"/>
                <w:kern w:val="0"/>
                <w:sz w:val="24"/>
              </w:rPr>
            </w:pPr>
          </w:p>
        </w:tc>
        <w:tc>
          <w:tcPr>
            <w:tcW w:w="786" w:type="dxa"/>
            <w:noWrap/>
          </w:tcPr>
          <w:p>
            <w:pPr>
              <w:widowControl/>
              <w:adjustRightInd w:val="0"/>
              <w:snapToGrid w:val="0"/>
              <w:jc w:val="left"/>
              <w:textAlignment w:val="center"/>
              <w:rPr>
                <w:rFonts w:ascii="宋体" w:hAnsi="宋体" w:cs="宋体"/>
                <w:kern w:val="0"/>
                <w:sz w:val="24"/>
              </w:rPr>
            </w:pPr>
          </w:p>
        </w:tc>
        <w:tc>
          <w:tcPr>
            <w:tcW w:w="1349" w:type="dxa"/>
            <w:noWrap/>
          </w:tcPr>
          <w:p>
            <w:pPr>
              <w:widowControl/>
              <w:adjustRightInd w:val="0"/>
              <w:snapToGrid w:val="0"/>
              <w:jc w:val="left"/>
              <w:textAlignment w:val="center"/>
              <w:rPr>
                <w:rFonts w:ascii="宋体" w:hAnsi="宋体" w:cs="宋体"/>
                <w:kern w:val="0"/>
                <w:sz w:val="24"/>
              </w:rPr>
            </w:pPr>
          </w:p>
        </w:tc>
        <w:tc>
          <w:tcPr>
            <w:tcW w:w="1722" w:type="dxa"/>
            <w:noWrap/>
          </w:tcPr>
          <w:p>
            <w:pPr>
              <w:widowControl/>
              <w:adjustRightInd w:val="0"/>
              <w:snapToGrid w:val="0"/>
              <w:jc w:val="left"/>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rPr>
        <w:tc>
          <w:tcPr>
            <w:tcW w:w="848" w:type="dxa"/>
            <w:noWrap/>
            <w:vAlign w:val="center"/>
          </w:tcPr>
          <w:p>
            <w:pPr>
              <w:widowControl/>
              <w:adjustRightInd w:val="0"/>
              <w:snapToGrid w:val="0"/>
              <w:jc w:val="center"/>
              <w:textAlignment w:val="center"/>
              <w:rPr>
                <w:rFonts w:ascii="宋体" w:hAnsi="宋体" w:cs="宋体"/>
                <w:sz w:val="24"/>
              </w:rPr>
            </w:pPr>
            <w:r>
              <w:rPr>
                <w:rFonts w:hint="eastAsia" w:ascii="宋体" w:hAnsi="宋体" w:cs="宋体"/>
                <w:kern w:val="0"/>
                <w:sz w:val="24"/>
              </w:rPr>
              <w:t>（三）</w:t>
            </w:r>
          </w:p>
        </w:tc>
        <w:tc>
          <w:tcPr>
            <w:tcW w:w="2162" w:type="dxa"/>
            <w:noWrap/>
            <w:vAlign w:val="center"/>
          </w:tcPr>
          <w:p>
            <w:pPr>
              <w:widowControl/>
              <w:adjustRightInd w:val="0"/>
              <w:snapToGrid w:val="0"/>
              <w:jc w:val="center"/>
              <w:textAlignment w:val="center"/>
              <w:rPr>
                <w:rFonts w:ascii="宋体" w:hAnsi="宋体" w:cs="宋体"/>
                <w:sz w:val="24"/>
              </w:rPr>
            </w:pPr>
            <w:r>
              <w:rPr>
                <w:rFonts w:hint="eastAsia" w:ascii="宋体" w:hAnsi="宋体" w:cs="宋体"/>
                <w:kern w:val="0"/>
                <w:sz w:val="24"/>
              </w:rPr>
              <w:t>室外工程项目</w:t>
            </w:r>
          </w:p>
        </w:tc>
        <w:tc>
          <w:tcPr>
            <w:tcW w:w="781"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771" w:type="dxa"/>
            <w:noWrap/>
          </w:tcPr>
          <w:p>
            <w:pPr>
              <w:widowControl/>
              <w:adjustRightInd w:val="0"/>
              <w:snapToGrid w:val="0"/>
              <w:jc w:val="left"/>
              <w:textAlignment w:val="center"/>
              <w:rPr>
                <w:rFonts w:ascii="宋体" w:hAnsi="宋体" w:cs="宋体"/>
                <w:kern w:val="0"/>
                <w:sz w:val="24"/>
              </w:rPr>
            </w:pPr>
          </w:p>
        </w:tc>
        <w:tc>
          <w:tcPr>
            <w:tcW w:w="836" w:type="dxa"/>
            <w:noWrap/>
          </w:tcPr>
          <w:p>
            <w:pPr>
              <w:widowControl/>
              <w:adjustRightInd w:val="0"/>
              <w:snapToGrid w:val="0"/>
              <w:jc w:val="left"/>
              <w:textAlignment w:val="center"/>
              <w:rPr>
                <w:rFonts w:ascii="宋体" w:hAnsi="宋体" w:cs="宋体"/>
                <w:kern w:val="0"/>
                <w:sz w:val="24"/>
              </w:rPr>
            </w:pPr>
          </w:p>
        </w:tc>
        <w:tc>
          <w:tcPr>
            <w:tcW w:w="810" w:type="dxa"/>
            <w:noWrap/>
          </w:tcPr>
          <w:p>
            <w:pPr>
              <w:widowControl/>
              <w:adjustRightInd w:val="0"/>
              <w:snapToGrid w:val="0"/>
              <w:jc w:val="left"/>
              <w:textAlignment w:val="center"/>
              <w:rPr>
                <w:rFonts w:ascii="宋体" w:hAnsi="宋体" w:cs="宋体"/>
                <w:kern w:val="0"/>
                <w:sz w:val="24"/>
              </w:rPr>
            </w:pPr>
          </w:p>
        </w:tc>
        <w:tc>
          <w:tcPr>
            <w:tcW w:w="745" w:type="dxa"/>
            <w:noWrap/>
          </w:tcPr>
          <w:p>
            <w:pPr>
              <w:widowControl/>
              <w:adjustRightInd w:val="0"/>
              <w:snapToGrid w:val="0"/>
              <w:jc w:val="left"/>
              <w:textAlignment w:val="center"/>
              <w:rPr>
                <w:rFonts w:ascii="宋体" w:hAnsi="宋体" w:cs="宋体"/>
                <w:kern w:val="0"/>
                <w:sz w:val="24"/>
              </w:rPr>
            </w:pPr>
          </w:p>
        </w:tc>
        <w:tc>
          <w:tcPr>
            <w:tcW w:w="758"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925" w:type="dxa"/>
            <w:noWrap/>
          </w:tcPr>
          <w:p>
            <w:pPr>
              <w:widowControl/>
              <w:adjustRightInd w:val="0"/>
              <w:snapToGrid w:val="0"/>
              <w:jc w:val="left"/>
              <w:textAlignment w:val="center"/>
              <w:rPr>
                <w:rFonts w:ascii="宋体" w:hAnsi="宋体" w:cs="宋体"/>
                <w:kern w:val="0"/>
                <w:sz w:val="24"/>
              </w:rPr>
            </w:pPr>
          </w:p>
        </w:tc>
        <w:tc>
          <w:tcPr>
            <w:tcW w:w="786" w:type="dxa"/>
            <w:noWrap/>
          </w:tcPr>
          <w:p>
            <w:pPr>
              <w:widowControl/>
              <w:adjustRightInd w:val="0"/>
              <w:snapToGrid w:val="0"/>
              <w:jc w:val="left"/>
              <w:textAlignment w:val="center"/>
              <w:rPr>
                <w:rFonts w:ascii="宋体" w:hAnsi="宋体" w:cs="宋体"/>
                <w:kern w:val="0"/>
                <w:sz w:val="24"/>
              </w:rPr>
            </w:pPr>
          </w:p>
        </w:tc>
        <w:tc>
          <w:tcPr>
            <w:tcW w:w="1349" w:type="dxa"/>
            <w:noWrap/>
          </w:tcPr>
          <w:p>
            <w:pPr>
              <w:widowControl/>
              <w:adjustRightInd w:val="0"/>
              <w:snapToGrid w:val="0"/>
              <w:jc w:val="left"/>
              <w:textAlignment w:val="center"/>
              <w:rPr>
                <w:rFonts w:ascii="宋体" w:hAnsi="宋体" w:cs="宋体"/>
                <w:kern w:val="0"/>
                <w:sz w:val="24"/>
              </w:rPr>
            </w:pPr>
          </w:p>
        </w:tc>
        <w:tc>
          <w:tcPr>
            <w:tcW w:w="1722" w:type="dxa"/>
            <w:noWrap/>
          </w:tcPr>
          <w:p>
            <w:pPr>
              <w:widowControl/>
              <w:adjustRightInd w:val="0"/>
              <w:snapToGrid w:val="0"/>
              <w:jc w:val="left"/>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rPr>
        <w:tc>
          <w:tcPr>
            <w:tcW w:w="848" w:type="dxa"/>
            <w:noWrap/>
            <w:vAlign w:val="center"/>
          </w:tcPr>
          <w:p>
            <w:pPr>
              <w:widowControl/>
              <w:adjustRightInd w:val="0"/>
              <w:snapToGrid w:val="0"/>
              <w:jc w:val="center"/>
              <w:textAlignment w:val="center"/>
              <w:rPr>
                <w:rFonts w:ascii="宋体" w:hAnsi="宋体" w:cs="宋体"/>
                <w:kern w:val="0"/>
                <w:sz w:val="24"/>
              </w:rPr>
            </w:pPr>
          </w:p>
        </w:tc>
        <w:tc>
          <w:tcPr>
            <w:tcW w:w="2162" w:type="dxa"/>
            <w:noWrap/>
            <w:vAlign w:val="center"/>
          </w:tcPr>
          <w:p>
            <w:pPr>
              <w:widowControl/>
              <w:adjustRightInd w:val="0"/>
              <w:snapToGrid w:val="0"/>
              <w:jc w:val="left"/>
              <w:textAlignment w:val="center"/>
              <w:rPr>
                <w:rFonts w:ascii="宋体" w:hAnsi="宋体" w:cs="宋体"/>
                <w:kern w:val="0"/>
                <w:sz w:val="24"/>
              </w:rPr>
            </w:pPr>
          </w:p>
        </w:tc>
        <w:tc>
          <w:tcPr>
            <w:tcW w:w="781"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771" w:type="dxa"/>
            <w:noWrap/>
          </w:tcPr>
          <w:p>
            <w:pPr>
              <w:widowControl/>
              <w:adjustRightInd w:val="0"/>
              <w:snapToGrid w:val="0"/>
              <w:jc w:val="left"/>
              <w:textAlignment w:val="center"/>
              <w:rPr>
                <w:rFonts w:ascii="宋体" w:hAnsi="宋体" w:cs="宋体"/>
                <w:kern w:val="0"/>
                <w:sz w:val="24"/>
              </w:rPr>
            </w:pPr>
          </w:p>
        </w:tc>
        <w:tc>
          <w:tcPr>
            <w:tcW w:w="836" w:type="dxa"/>
            <w:noWrap/>
          </w:tcPr>
          <w:p>
            <w:pPr>
              <w:widowControl/>
              <w:adjustRightInd w:val="0"/>
              <w:snapToGrid w:val="0"/>
              <w:jc w:val="left"/>
              <w:textAlignment w:val="center"/>
              <w:rPr>
                <w:rFonts w:ascii="宋体" w:hAnsi="宋体" w:cs="宋体"/>
                <w:kern w:val="0"/>
                <w:sz w:val="24"/>
              </w:rPr>
            </w:pPr>
          </w:p>
        </w:tc>
        <w:tc>
          <w:tcPr>
            <w:tcW w:w="810" w:type="dxa"/>
            <w:noWrap/>
          </w:tcPr>
          <w:p>
            <w:pPr>
              <w:widowControl/>
              <w:adjustRightInd w:val="0"/>
              <w:snapToGrid w:val="0"/>
              <w:jc w:val="left"/>
              <w:textAlignment w:val="center"/>
              <w:rPr>
                <w:rFonts w:ascii="宋体" w:hAnsi="宋体" w:cs="宋体"/>
                <w:kern w:val="0"/>
                <w:sz w:val="24"/>
              </w:rPr>
            </w:pPr>
          </w:p>
        </w:tc>
        <w:tc>
          <w:tcPr>
            <w:tcW w:w="745" w:type="dxa"/>
            <w:noWrap/>
          </w:tcPr>
          <w:p>
            <w:pPr>
              <w:widowControl/>
              <w:adjustRightInd w:val="0"/>
              <w:snapToGrid w:val="0"/>
              <w:jc w:val="left"/>
              <w:textAlignment w:val="center"/>
              <w:rPr>
                <w:rFonts w:ascii="宋体" w:hAnsi="宋体" w:cs="宋体"/>
                <w:kern w:val="0"/>
                <w:sz w:val="24"/>
              </w:rPr>
            </w:pPr>
          </w:p>
        </w:tc>
        <w:tc>
          <w:tcPr>
            <w:tcW w:w="758"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925" w:type="dxa"/>
            <w:noWrap/>
          </w:tcPr>
          <w:p>
            <w:pPr>
              <w:widowControl/>
              <w:adjustRightInd w:val="0"/>
              <w:snapToGrid w:val="0"/>
              <w:jc w:val="left"/>
              <w:textAlignment w:val="center"/>
              <w:rPr>
                <w:rFonts w:ascii="宋体" w:hAnsi="宋体" w:cs="宋体"/>
                <w:kern w:val="0"/>
                <w:sz w:val="24"/>
              </w:rPr>
            </w:pPr>
          </w:p>
        </w:tc>
        <w:tc>
          <w:tcPr>
            <w:tcW w:w="786" w:type="dxa"/>
            <w:noWrap/>
          </w:tcPr>
          <w:p>
            <w:pPr>
              <w:widowControl/>
              <w:adjustRightInd w:val="0"/>
              <w:snapToGrid w:val="0"/>
              <w:jc w:val="left"/>
              <w:textAlignment w:val="center"/>
              <w:rPr>
                <w:rFonts w:ascii="宋体" w:hAnsi="宋体" w:cs="宋体"/>
                <w:kern w:val="0"/>
                <w:sz w:val="24"/>
              </w:rPr>
            </w:pPr>
          </w:p>
        </w:tc>
        <w:tc>
          <w:tcPr>
            <w:tcW w:w="1349" w:type="dxa"/>
            <w:noWrap/>
          </w:tcPr>
          <w:p>
            <w:pPr>
              <w:widowControl/>
              <w:adjustRightInd w:val="0"/>
              <w:snapToGrid w:val="0"/>
              <w:jc w:val="left"/>
              <w:textAlignment w:val="center"/>
              <w:rPr>
                <w:rFonts w:ascii="宋体" w:hAnsi="宋体" w:cs="宋体"/>
                <w:kern w:val="0"/>
                <w:sz w:val="24"/>
              </w:rPr>
            </w:pPr>
          </w:p>
        </w:tc>
        <w:tc>
          <w:tcPr>
            <w:tcW w:w="1722" w:type="dxa"/>
            <w:noWrap/>
          </w:tcPr>
          <w:p>
            <w:pPr>
              <w:widowControl/>
              <w:adjustRightInd w:val="0"/>
              <w:snapToGrid w:val="0"/>
              <w:jc w:val="left"/>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rPr>
        <w:tc>
          <w:tcPr>
            <w:tcW w:w="848"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（四）</w:t>
            </w:r>
          </w:p>
        </w:tc>
        <w:tc>
          <w:tcPr>
            <w:tcW w:w="2162"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场外工程项目</w:t>
            </w:r>
          </w:p>
        </w:tc>
        <w:tc>
          <w:tcPr>
            <w:tcW w:w="781"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771" w:type="dxa"/>
            <w:noWrap/>
          </w:tcPr>
          <w:p>
            <w:pPr>
              <w:widowControl/>
              <w:adjustRightInd w:val="0"/>
              <w:snapToGrid w:val="0"/>
              <w:jc w:val="left"/>
              <w:textAlignment w:val="center"/>
              <w:rPr>
                <w:rFonts w:ascii="宋体" w:hAnsi="宋体" w:cs="宋体"/>
                <w:kern w:val="0"/>
                <w:sz w:val="24"/>
              </w:rPr>
            </w:pPr>
          </w:p>
        </w:tc>
        <w:tc>
          <w:tcPr>
            <w:tcW w:w="836" w:type="dxa"/>
            <w:noWrap/>
          </w:tcPr>
          <w:p>
            <w:pPr>
              <w:widowControl/>
              <w:adjustRightInd w:val="0"/>
              <w:snapToGrid w:val="0"/>
              <w:jc w:val="left"/>
              <w:textAlignment w:val="center"/>
              <w:rPr>
                <w:rFonts w:ascii="宋体" w:hAnsi="宋体" w:cs="宋体"/>
                <w:kern w:val="0"/>
                <w:sz w:val="24"/>
              </w:rPr>
            </w:pPr>
          </w:p>
        </w:tc>
        <w:tc>
          <w:tcPr>
            <w:tcW w:w="810" w:type="dxa"/>
            <w:noWrap/>
          </w:tcPr>
          <w:p>
            <w:pPr>
              <w:widowControl/>
              <w:adjustRightInd w:val="0"/>
              <w:snapToGrid w:val="0"/>
              <w:jc w:val="left"/>
              <w:textAlignment w:val="center"/>
              <w:rPr>
                <w:rFonts w:ascii="宋体" w:hAnsi="宋体" w:cs="宋体"/>
                <w:kern w:val="0"/>
                <w:sz w:val="24"/>
              </w:rPr>
            </w:pPr>
          </w:p>
        </w:tc>
        <w:tc>
          <w:tcPr>
            <w:tcW w:w="745" w:type="dxa"/>
            <w:noWrap/>
          </w:tcPr>
          <w:p>
            <w:pPr>
              <w:widowControl/>
              <w:adjustRightInd w:val="0"/>
              <w:snapToGrid w:val="0"/>
              <w:jc w:val="left"/>
              <w:textAlignment w:val="center"/>
              <w:rPr>
                <w:rFonts w:ascii="宋体" w:hAnsi="宋体" w:cs="宋体"/>
                <w:kern w:val="0"/>
                <w:sz w:val="24"/>
              </w:rPr>
            </w:pPr>
          </w:p>
        </w:tc>
        <w:tc>
          <w:tcPr>
            <w:tcW w:w="758"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925" w:type="dxa"/>
            <w:noWrap/>
          </w:tcPr>
          <w:p>
            <w:pPr>
              <w:widowControl/>
              <w:adjustRightInd w:val="0"/>
              <w:snapToGrid w:val="0"/>
              <w:jc w:val="left"/>
              <w:textAlignment w:val="center"/>
              <w:rPr>
                <w:rFonts w:ascii="宋体" w:hAnsi="宋体" w:cs="宋体"/>
                <w:kern w:val="0"/>
                <w:sz w:val="24"/>
              </w:rPr>
            </w:pPr>
          </w:p>
        </w:tc>
        <w:tc>
          <w:tcPr>
            <w:tcW w:w="786" w:type="dxa"/>
            <w:noWrap/>
          </w:tcPr>
          <w:p>
            <w:pPr>
              <w:widowControl/>
              <w:adjustRightInd w:val="0"/>
              <w:snapToGrid w:val="0"/>
              <w:jc w:val="left"/>
              <w:textAlignment w:val="center"/>
              <w:rPr>
                <w:rFonts w:ascii="宋体" w:hAnsi="宋体" w:cs="宋体"/>
                <w:kern w:val="0"/>
                <w:sz w:val="24"/>
              </w:rPr>
            </w:pPr>
          </w:p>
        </w:tc>
        <w:tc>
          <w:tcPr>
            <w:tcW w:w="1349" w:type="dxa"/>
            <w:noWrap/>
          </w:tcPr>
          <w:p>
            <w:pPr>
              <w:widowControl/>
              <w:adjustRightInd w:val="0"/>
              <w:snapToGrid w:val="0"/>
              <w:jc w:val="left"/>
              <w:textAlignment w:val="center"/>
              <w:rPr>
                <w:rFonts w:ascii="宋体" w:hAnsi="宋体" w:cs="宋体"/>
                <w:kern w:val="0"/>
                <w:sz w:val="24"/>
              </w:rPr>
            </w:pPr>
          </w:p>
        </w:tc>
        <w:tc>
          <w:tcPr>
            <w:tcW w:w="1722" w:type="dxa"/>
            <w:noWrap/>
          </w:tcPr>
          <w:p>
            <w:pPr>
              <w:widowControl/>
              <w:adjustRightInd w:val="0"/>
              <w:snapToGrid w:val="0"/>
              <w:jc w:val="left"/>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rPr>
        <w:tc>
          <w:tcPr>
            <w:tcW w:w="848" w:type="dxa"/>
            <w:noWrap/>
            <w:vAlign w:val="center"/>
          </w:tcPr>
          <w:p>
            <w:pPr>
              <w:widowControl/>
              <w:adjustRightInd w:val="0"/>
              <w:snapToGrid w:val="0"/>
              <w:jc w:val="left"/>
              <w:textAlignment w:val="center"/>
              <w:rPr>
                <w:rFonts w:ascii="宋体" w:hAnsi="宋体" w:cs="宋体"/>
                <w:kern w:val="0"/>
                <w:sz w:val="24"/>
              </w:rPr>
            </w:pPr>
          </w:p>
        </w:tc>
        <w:tc>
          <w:tcPr>
            <w:tcW w:w="2162" w:type="dxa"/>
            <w:noWrap/>
            <w:vAlign w:val="center"/>
          </w:tcPr>
          <w:p>
            <w:pPr>
              <w:widowControl/>
              <w:adjustRightInd w:val="0"/>
              <w:snapToGrid w:val="0"/>
              <w:jc w:val="left"/>
              <w:textAlignment w:val="center"/>
              <w:rPr>
                <w:rFonts w:ascii="宋体" w:hAnsi="宋体" w:cs="宋体"/>
                <w:kern w:val="0"/>
                <w:sz w:val="24"/>
              </w:rPr>
            </w:pPr>
          </w:p>
        </w:tc>
        <w:tc>
          <w:tcPr>
            <w:tcW w:w="781"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771" w:type="dxa"/>
            <w:noWrap/>
          </w:tcPr>
          <w:p>
            <w:pPr>
              <w:widowControl/>
              <w:adjustRightInd w:val="0"/>
              <w:snapToGrid w:val="0"/>
              <w:jc w:val="left"/>
              <w:textAlignment w:val="center"/>
              <w:rPr>
                <w:rFonts w:ascii="宋体" w:hAnsi="宋体" w:cs="宋体"/>
                <w:kern w:val="0"/>
                <w:sz w:val="24"/>
              </w:rPr>
            </w:pPr>
          </w:p>
        </w:tc>
        <w:tc>
          <w:tcPr>
            <w:tcW w:w="836" w:type="dxa"/>
            <w:noWrap/>
          </w:tcPr>
          <w:p>
            <w:pPr>
              <w:widowControl/>
              <w:adjustRightInd w:val="0"/>
              <w:snapToGrid w:val="0"/>
              <w:jc w:val="left"/>
              <w:textAlignment w:val="center"/>
              <w:rPr>
                <w:rFonts w:ascii="宋体" w:hAnsi="宋体" w:cs="宋体"/>
                <w:kern w:val="0"/>
                <w:sz w:val="24"/>
              </w:rPr>
            </w:pPr>
          </w:p>
        </w:tc>
        <w:tc>
          <w:tcPr>
            <w:tcW w:w="810" w:type="dxa"/>
            <w:noWrap/>
          </w:tcPr>
          <w:p>
            <w:pPr>
              <w:widowControl/>
              <w:adjustRightInd w:val="0"/>
              <w:snapToGrid w:val="0"/>
              <w:jc w:val="left"/>
              <w:textAlignment w:val="center"/>
              <w:rPr>
                <w:rFonts w:ascii="宋体" w:hAnsi="宋体" w:cs="宋体"/>
                <w:kern w:val="0"/>
                <w:sz w:val="24"/>
              </w:rPr>
            </w:pPr>
          </w:p>
        </w:tc>
        <w:tc>
          <w:tcPr>
            <w:tcW w:w="745" w:type="dxa"/>
            <w:noWrap/>
          </w:tcPr>
          <w:p>
            <w:pPr>
              <w:widowControl/>
              <w:adjustRightInd w:val="0"/>
              <w:snapToGrid w:val="0"/>
              <w:jc w:val="left"/>
              <w:textAlignment w:val="center"/>
              <w:rPr>
                <w:rFonts w:ascii="宋体" w:hAnsi="宋体" w:cs="宋体"/>
                <w:kern w:val="0"/>
                <w:sz w:val="24"/>
              </w:rPr>
            </w:pPr>
          </w:p>
        </w:tc>
        <w:tc>
          <w:tcPr>
            <w:tcW w:w="758"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925" w:type="dxa"/>
            <w:noWrap/>
          </w:tcPr>
          <w:p>
            <w:pPr>
              <w:widowControl/>
              <w:adjustRightInd w:val="0"/>
              <w:snapToGrid w:val="0"/>
              <w:jc w:val="left"/>
              <w:textAlignment w:val="center"/>
              <w:rPr>
                <w:rFonts w:ascii="宋体" w:hAnsi="宋体" w:cs="宋体"/>
                <w:kern w:val="0"/>
                <w:sz w:val="24"/>
              </w:rPr>
            </w:pPr>
          </w:p>
        </w:tc>
        <w:tc>
          <w:tcPr>
            <w:tcW w:w="786" w:type="dxa"/>
            <w:noWrap/>
          </w:tcPr>
          <w:p>
            <w:pPr>
              <w:widowControl/>
              <w:adjustRightInd w:val="0"/>
              <w:snapToGrid w:val="0"/>
              <w:jc w:val="left"/>
              <w:textAlignment w:val="center"/>
              <w:rPr>
                <w:rFonts w:ascii="宋体" w:hAnsi="宋体" w:cs="宋体"/>
                <w:kern w:val="0"/>
                <w:sz w:val="24"/>
              </w:rPr>
            </w:pPr>
          </w:p>
        </w:tc>
        <w:tc>
          <w:tcPr>
            <w:tcW w:w="1349" w:type="dxa"/>
            <w:noWrap/>
          </w:tcPr>
          <w:p>
            <w:pPr>
              <w:widowControl/>
              <w:adjustRightInd w:val="0"/>
              <w:snapToGrid w:val="0"/>
              <w:jc w:val="left"/>
              <w:textAlignment w:val="center"/>
              <w:rPr>
                <w:rFonts w:ascii="宋体" w:hAnsi="宋体" w:cs="宋体"/>
                <w:kern w:val="0"/>
                <w:sz w:val="24"/>
              </w:rPr>
            </w:pPr>
          </w:p>
        </w:tc>
        <w:tc>
          <w:tcPr>
            <w:tcW w:w="1722" w:type="dxa"/>
            <w:noWrap/>
          </w:tcPr>
          <w:p>
            <w:pPr>
              <w:widowControl/>
              <w:adjustRightInd w:val="0"/>
              <w:snapToGrid w:val="0"/>
              <w:jc w:val="left"/>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rPr>
        <w:tc>
          <w:tcPr>
            <w:tcW w:w="848"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二</w:t>
            </w:r>
          </w:p>
        </w:tc>
        <w:tc>
          <w:tcPr>
            <w:tcW w:w="2162"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工程建设其他费用</w:t>
            </w:r>
          </w:p>
        </w:tc>
        <w:tc>
          <w:tcPr>
            <w:tcW w:w="781"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771" w:type="dxa"/>
            <w:noWrap/>
          </w:tcPr>
          <w:p>
            <w:pPr>
              <w:widowControl/>
              <w:adjustRightInd w:val="0"/>
              <w:snapToGrid w:val="0"/>
              <w:jc w:val="left"/>
              <w:textAlignment w:val="center"/>
              <w:rPr>
                <w:rFonts w:ascii="宋体" w:hAnsi="宋体" w:cs="宋体"/>
                <w:kern w:val="0"/>
                <w:sz w:val="24"/>
              </w:rPr>
            </w:pPr>
          </w:p>
        </w:tc>
        <w:tc>
          <w:tcPr>
            <w:tcW w:w="836" w:type="dxa"/>
            <w:noWrap/>
          </w:tcPr>
          <w:p>
            <w:pPr>
              <w:widowControl/>
              <w:adjustRightInd w:val="0"/>
              <w:snapToGrid w:val="0"/>
              <w:jc w:val="left"/>
              <w:textAlignment w:val="center"/>
              <w:rPr>
                <w:rFonts w:ascii="宋体" w:hAnsi="宋体" w:cs="宋体"/>
                <w:kern w:val="0"/>
                <w:sz w:val="24"/>
              </w:rPr>
            </w:pPr>
          </w:p>
        </w:tc>
        <w:tc>
          <w:tcPr>
            <w:tcW w:w="810" w:type="dxa"/>
            <w:noWrap/>
          </w:tcPr>
          <w:p>
            <w:pPr>
              <w:widowControl/>
              <w:adjustRightInd w:val="0"/>
              <w:snapToGrid w:val="0"/>
              <w:jc w:val="left"/>
              <w:textAlignment w:val="center"/>
              <w:rPr>
                <w:rFonts w:ascii="宋体" w:hAnsi="宋体" w:cs="宋体"/>
                <w:kern w:val="0"/>
                <w:sz w:val="24"/>
              </w:rPr>
            </w:pPr>
          </w:p>
        </w:tc>
        <w:tc>
          <w:tcPr>
            <w:tcW w:w="745" w:type="dxa"/>
            <w:noWrap/>
          </w:tcPr>
          <w:p>
            <w:pPr>
              <w:widowControl/>
              <w:adjustRightInd w:val="0"/>
              <w:snapToGrid w:val="0"/>
              <w:jc w:val="left"/>
              <w:textAlignment w:val="center"/>
              <w:rPr>
                <w:rFonts w:ascii="宋体" w:hAnsi="宋体" w:cs="宋体"/>
                <w:kern w:val="0"/>
                <w:sz w:val="24"/>
              </w:rPr>
            </w:pPr>
          </w:p>
        </w:tc>
        <w:tc>
          <w:tcPr>
            <w:tcW w:w="758"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925" w:type="dxa"/>
            <w:noWrap/>
          </w:tcPr>
          <w:p>
            <w:pPr>
              <w:widowControl/>
              <w:adjustRightInd w:val="0"/>
              <w:snapToGrid w:val="0"/>
              <w:jc w:val="left"/>
              <w:textAlignment w:val="center"/>
              <w:rPr>
                <w:rFonts w:ascii="宋体" w:hAnsi="宋体" w:cs="宋体"/>
                <w:kern w:val="0"/>
                <w:sz w:val="24"/>
              </w:rPr>
            </w:pPr>
          </w:p>
        </w:tc>
        <w:tc>
          <w:tcPr>
            <w:tcW w:w="786" w:type="dxa"/>
            <w:noWrap/>
          </w:tcPr>
          <w:p>
            <w:pPr>
              <w:widowControl/>
              <w:adjustRightInd w:val="0"/>
              <w:snapToGrid w:val="0"/>
              <w:jc w:val="left"/>
              <w:textAlignment w:val="center"/>
              <w:rPr>
                <w:rFonts w:ascii="宋体" w:hAnsi="宋体" w:cs="宋体"/>
                <w:kern w:val="0"/>
                <w:sz w:val="24"/>
              </w:rPr>
            </w:pPr>
          </w:p>
        </w:tc>
        <w:tc>
          <w:tcPr>
            <w:tcW w:w="1349" w:type="dxa"/>
            <w:noWrap/>
          </w:tcPr>
          <w:p>
            <w:pPr>
              <w:widowControl/>
              <w:adjustRightInd w:val="0"/>
              <w:snapToGrid w:val="0"/>
              <w:jc w:val="left"/>
              <w:textAlignment w:val="center"/>
              <w:rPr>
                <w:rFonts w:ascii="宋体" w:hAnsi="宋体" w:cs="宋体"/>
                <w:kern w:val="0"/>
                <w:sz w:val="24"/>
              </w:rPr>
            </w:pPr>
          </w:p>
        </w:tc>
        <w:tc>
          <w:tcPr>
            <w:tcW w:w="1722" w:type="dxa"/>
            <w:noWrap/>
          </w:tcPr>
          <w:p>
            <w:pPr>
              <w:widowControl/>
              <w:adjustRightInd w:val="0"/>
              <w:snapToGrid w:val="0"/>
              <w:jc w:val="left"/>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rPr>
        <w:tc>
          <w:tcPr>
            <w:tcW w:w="848"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1</w:t>
            </w:r>
          </w:p>
        </w:tc>
        <w:tc>
          <w:tcPr>
            <w:tcW w:w="2162"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建设用地费</w:t>
            </w:r>
          </w:p>
        </w:tc>
        <w:tc>
          <w:tcPr>
            <w:tcW w:w="781"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771" w:type="dxa"/>
            <w:noWrap/>
          </w:tcPr>
          <w:p>
            <w:pPr>
              <w:widowControl/>
              <w:adjustRightInd w:val="0"/>
              <w:snapToGrid w:val="0"/>
              <w:jc w:val="left"/>
              <w:textAlignment w:val="center"/>
              <w:rPr>
                <w:rFonts w:ascii="宋体" w:hAnsi="宋体" w:cs="宋体"/>
                <w:kern w:val="0"/>
                <w:sz w:val="24"/>
              </w:rPr>
            </w:pPr>
          </w:p>
        </w:tc>
        <w:tc>
          <w:tcPr>
            <w:tcW w:w="836" w:type="dxa"/>
            <w:noWrap/>
          </w:tcPr>
          <w:p>
            <w:pPr>
              <w:widowControl/>
              <w:adjustRightInd w:val="0"/>
              <w:snapToGrid w:val="0"/>
              <w:jc w:val="left"/>
              <w:textAlignment w:val="center"/>
              <w:rPr>
                <w:rFonts w:ascii="宋体" w:hAnsi="宋体" w:cs="宋体"/>
                <w:kern w:val="0"/>
                <w:sz w:val="24"/>
              </w:rPr>
            </w:pPr>
          </w:p>
        </w:tc>
        <w:tc>
          <w:tcPr>
            <w:tcW w:w="810" w:type="dxa"/>
            <w:noWrap/>
          </w:tcPr>
          <w:p>
            <w:pPr>
              <w:widowControl/>
              <w:adjustRightInd w:val="0"/>
              <w:snapToGrid w:val="0"/>
              <w:jc w:val="left"/>
              <w:textAlignment w:val="center"/>
              <w:rPr>
                <w:rFonts w:ascii="宋体" w:hAnsi="宋体" w:cs="宋体"/>
                <w:kern w:val="0"/>
                <w:sz w:val="24"/>
              </w:rPr>
            </w:pPr>
          </w:p>
        </w:tc>
        <w:tc>
          <w:tcPr>
            <w:tcW w:w="745" w:type="dxa"/>
            <w:noWrap/>
          </w:tcPr>
          <w:p>
            <w:pPr>
              <w:widowControl/>
              <w:adjustRightInd w:val="0"/>
              <w:snapToGrid w:val="0"/>
              <w:jc w:val="left"/>
              <w:textAlignment w:val="center"/>
              <w:rPr>
                <w:rFonts w:ascii="宋体" w:hAnsi="宋体" w:cs="宋体"/>
                <w:kern w:val="0"/>
                <w:sz w:val="24"/>
              </w:rPr>
            </w:pPr>
          </w:p>
        </w:tc>
        <w:tc>
          <w:tcPr>
            <w:tcW w:w="758"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925" w:type="dxa"/>
            <w:noWrap/>
          </w:tcPr>
          <w:p>
            <w:pPr>
              <w:widowControl/>
              <w:adjustRightInd w:val="0"/>
              <w:snapToGrid w:val="0"/>
              <w:jc w:val="left"/>
              <w:textAlignment w:val="center"/>
              <w:rPr>
                <w:rFonts w:ascii="宋体" w:hAnsi="宋体" w:cs="宋体"/>
                <w:kern w:val="0"/>
                <w:sz w:val="24"/>
              </w:rPr>
            </w:pPr>
          </w:p>
        </w:tc>
        <w:tc>
          <w:tcPr>
            <w:tcW w:w="786" w:type="dxa"/>
            <w:noWrap/>
          </w:tcPr>
          <w:p>
            <w:pPr>
              <w:widowControl/>
              <w:adjustRightInd w:val="0"/>
              <w:snapToGrid w:val="0"/>
              <w:jc w:val="left"/>
              <w:textAlignment w:val="center"/>
              <w:rPr>
                <w:rFonts w:ascii="宋体" w:hAnsi="宋体" w:cs="宋体"/>
                <w:kern w:val="0"/>
                <w:sz w:val="24"/>
              </w:rPr>
            </w:pPr>
          </w:p>
        </w:tc>
        <w:tc>
          <w:tcPr>
            <w:tcW w:w="1349" w:type="dxa"/>
            <w:noWrap/>
          </w:tcPr>
          <w:p>
            <w:pPr>
              <w:widowControl/>
              <w:adjustRightInd w:val="0"/>
              <w:snapToGrid w:val="0"/>
              <w:jc w:val="left"/>
              <w:textAlignment w:val="center"/>
              <w:rPr>
                <w:rFonts w:ascii="宋体" w:hAnsi="宋体" w:cs="宋体"/>
                <w:kern w:val="0"/>
                <w:sz w:val="24"/>
              </w:rPr>
            </w:pPr>
          </w:p>
        </w:tc>
        <w:tc>
          <w:tcPr>
            <w:tcW w:w="1722" w:type="dxa"/>
            <w:noWrap/>
          </w:tcPr>
          <w:p>
            <w:pPr>
              <w:widowControl/>
              <w:adjustRightInd w:val="0"/>
              <w:snapToGrid w:val="0"/>
              <w:jc w:val="left"/>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rPr>
        <w:tc>
          <w:tcPr>
            <w:tcW w:w="848"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1.1</w:t>
            </w:r>
          </w:p>
        </w:tc>
        <w:tc>
          <w:tcPr>
            <w:tcW w:w="2162" w:type="dxa"/>
            <w:noWrap/>
            <w:vAlign w:val="center"/>
          </w:tcPr>
          <w:p>
            <w:pPr>
              <w:widowControl/>
              <w:adjustRightInd w:val="0"/>
              <w:snapToGrid w:val="0"/>
              <w:jc w:val="left"/>
              <w:textAlignment w:val="center"/>
              <w:rPr>
                <w:rFonts w:ascii="宋体" w:hAnsi="宋体" w:cs="宋体"/>
                <w:kern w:val="0"/>
                <w:sz w:val="24"/>
              </w:rPr>
            </w:pPr>
          </w:p>
        </w:tc>
        <w:tc>
          <w:tcPr>
            <w:tcW w:w="781"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771" w:type="dxa"/>
            <w:noWrap/>
          </w:tcPr>
          <w:p>
            <w:pPr>
              <w:widowControl/>
              <w:adjustRightInd w:val="0"/>
              <w:snapToGrid w:val="0"/>
              <w:jc w:val="left"/>
              <w:textAlignment w:val="center"/>
              <w:rPr>
                <w:rFonts w:ascii="宋体" w:hAnsi="宋体" w:cs="宋体"/>
                <w:kern w:val="0"/>
                <w:sz w:val="24"/>
              </w:rPr>
            </w:pPr>
          </w:p>
        </w:tc>
        <w:tc>
          <w:tcPr>
            <w:tcW w:w="836" w:type="dxa"/>
            <w:noWrap/>
          </w:tcPr>
          <w:p>
            <w:pPr>
              <w:widowControl/>
              <w:adjustRightInd w:val="0"/>
              <w:snapToGrid w:val="0"/>
              <w:jc w:val="left"/>
              <w:textAlignment w:val="center"/>
              <w:rPr>
                <w:rFonts w:ascii="宋体" w:hAnsi="宋体" w:cs="宋体"/>
                <w:kern w:val="0"/>
                <w:sz w:val="24"/>
              </w:rPr>
            </w:pPr>
          </w:p>
        </w:tc>
        <w:tc>
          <w:tcPr>
            <w:tcW w:w="810" w:type="dxa"/>
            <w:noWrap/>
          </w:tcPr>
          <w:p>
            <w:pPr>
              <w:widowControl/>
              <w:adjustRightInd w:val="0"/>
              <w:snapToGrid w:val="0"/>
              <w:jc w:val="left"/>
              <w:textAlignment w:val="center"/>
              <w:rPr>
                <w:rFonts w:ascii="宋体" w:hAnsi="宋体" w:cs="宋体"/>
                <w:kern w:val="0"/>
                <w:sz w:val="24"/>
              </w:rPr>
            </w:pPr>
          </w:p>
        </w:tc>
        <w:tc>
          <w:tcPr>
            <w:tcW w:w="745" w:type="dxa"/>
            <w:noWrap/>
          </w:tcPr>
          <w:p>
            <w:pPr>
              <w:widowControl/>
              <w:adjustRightInd w:val="0"/>
              <w:snapToGrid w:val="0"/>
              <w:jc w:val="left"/>
              <w:textAlignment w:val="center"/>
              <w:rPr>
                <w:rFonts w:ascii="宋体" w:hAnsi="宋体" w:cs="宋体"/>
                <w:kern w:val="0"/>
                <w:sz w:val="24"/>
              </w:rPr>
            </w:pPr>
          </w:p>
        </w:tc>
        <w:tc>
          <w:tcPr>
            <w:tcW w:w="758"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925" w:type="dxa"/>
            <w:noWrap/>
          </w:tcPr>
          <w:p>
            <w:pPr>
              <w:widowControl/>
              <w:adjustRightInd w:val="0"/>
              <w:snapToGrid w:val="0"/>
              <w:jc w:val="left"/>
              <w:textAlignment w:val="center"/>
              <w:rPr>
                <w:rFonts w:ascii="宋体" w:hAnsi="宋体" w:cs="宋体"/>
                <w:kern w:val="0"/>
                <w:sz w:val="24"/>
              </w:rPr>
            </w:pPr>
          </w:p>
        </w:tc>
        <w:tc>
          <w:tcPr>
            <w:tcW w:w="786" w:type="dxa"/>
            <w:noWrap/>
          </w:tcPr>
          <w:p>
            <w:pPr>
              <w:widowControl/>
              <w:adjustRightInd w:val="0"/>
              <w:snapToGrid w:val="0"/>
              <w:jc w:val="left"/>
              <w:textAlignment w:val="center"/>
              <w:rPr>
                <w:rFonts w:ascii="宋体" w:hAnsi="宋体" w:cs="宋体"/>
                <w:kern w:val="0"/>
                <w:sz w:val="24"/>
              </w:rPr>
            </w:pPr>
          </w:p>
        </w:tc>
        <w:tc>
          <w:tcPr>
            <w:tcW w:w="1349" w:type="dxa"/>
            <w:noWrap/>
          </w:tcPr>
          <w:p>
            <w:pPr>
              <w:widowControl/>
              <w:adjustRightInd w:val="0"/>
              <w:snapToGrid w:val="0"/>
              <w:jc w:val="left"/>
              <w:textAlignment w:val="center"/>
              <w:rPr>
                <w:rFonts w:ascii="宋体" w:hAnsi="宋体" w:cs="宋体"/>
                <w:kern w:val="0"/>
                <w:sz w:val="24"/>
              </w:rPr>
            </w:pPr>
          </w:p>
        </w:tc>
        <w:tc>
          <w:tcPr>
            <w:tcW w:w="1722" w:type="dxa"/>
            <w:noWrap/>
          </w:tcPr>
          <w:p>
            <w:pPr>
              <w:widowControl/>
              <w:adjustRightInd w:val="0"/>
              <w:snapToGrid w:val="0"/>
              <w:jc w:val="left"/>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rPr>
        <w:tc>
          <w:tcPr>
            <w:tcW w:w="848" w:type="dxa"/>
            <w:noWrap/>
            <w:vAlign w:val="center"/>
          </w:tcPr>
          <w:p>
            <w:pPr>
              <w:widowControl/>
              <w:adjustRightInd w:val="0"/>
              <w:snapToGrid w:val="0"/>
              <w:jc w:val="center"/>
              <w:textAlignment w:val="center"/>
              <w:rPr>
                <w:rFonts w:ascii="宋体" w:hAnsi="宋体" w:cs="宋体"/>
                <w:kern w:val="0"/>
                <w:sz w:val="24"/>
              </w:rPr>
            </w:pPr>
          </w:p>
        </w:tc>
        <w:tc>
          <w:tcPr>
            <w:tcW w:w="2162" w:type="dxa"/>
            <w:noWrap/>
            <w:vAlign w:val="center"/>
          </w:tcPr>
          <w:p>
            <w:pPr>
              <w:widowControl/>
              <w:adjustRightInd w:val="0"/>
              <w:snapToGrid w:val="0"/>
              <w:jc w:val="left"/>
              <w:textAlignment w:val="center"/>
              <w:rPr>
                <w:rFonts w:ascii="宋体" w:hAnsi="宋体" w:cs="宋体"/>
                <w:kern w:val="0"/>
                <w:sz w:val="24"/>
              </w:rPr>
            </w:pPr>
          </w:p>
        </w:tc>
        <w:tc>
          <w:tcPr>
            <w:tcW w:w="781"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771" w:type="dxa"/>
            <w:noWrap/>
          </w:tcPr>
          <w:p>
            <w:pPr>
              <w:widowControl/>
              <w:adjustRightInd w:val="0"/>
              <w:snapToGrid w:val="0"/>
              <w:jc w:val="left"/>
              <w:textAlignment w:val="center"/>
              <w:rPr>
                <w:rFonts w:ascii="宋体" w:hAnsi="宋体" w:cs="宋体"/>
                <w:kern w:val="0"/>
                <w:sz w:val="24"/>
              </w:rPr>
            </w:pPr>
          </w:p>
        </w:tc>
        <w:tc>
          <w:tcPr>
            <w:tcW w:w="836" w:type="dxa"/>
            <w:noWrap/>
          </w:tcPr>
          <w:p>
            <w:pPr>
              <w:widowControl/>
              <w:adjustRightInd w:val="0"/>
              <w:snapToGrid w:val="0"/>
              <w:jc w:val="left"/>
              <w:textAlignment w:val="center"/>
              <w:rPr>
                <w:rFonts w:ascii="宋体" w:hAnsi="宋体" w:cs="宋体"/>
                <w:kern w:val="0"/>
                <w:sz w:val="24"/>
              </w:rPr>
            </w:pPr>
          </w:p>
        </w:tc>
        <w:tc>
          <w:tcPr>
            <w:tcW w:w="810" w:type="dxa"/>
            <w:noWrap/>
          </w:tcPr>
          <w:p>
            <w:pPr>
              <w:widowControl/>
              <w:adjustRightInd w:val="0"/>
              <w:snapToGrid w:val="0"/>
              <w:jc w:val="left"/>
              <w:textAlignment w:val="center"/>
              <w:rPr>
                <w:rFonts w:ascii="宋体" w:hAnsi="宋体" w:cs="宋体"/>
                <w:kern w:val="0"/>
                <w:sz w:val="24"/>
              </w:rPr>
            </w:pPr>
          </w:p>
        </w:tc>
        <w:tc>
          <w:tcPr>
            <w:tcW w:w="745" w:type="dxa"/>
            <w:noWrap/>
          </w:tcPr>
          <w:p>
            <w:pPr>
              <w:widowControl/>
              <w:adjustRightInd w:val="0"/>
              <w:snapToGrid w:val="0"/>
              <w:jc w:val="left"/>
              <w:textAlignment w:val="center"/>
              <w:rPr>
                <w:rFonts w:ascii="宋体" w:hAnsi="宋体" w:cs="宋体"/>
                <w:kern w:val="0"/>
                <w:sz w:val="24"/>
              </w:rPr>
            </w:pPr>
          </w:p>
        </w:tc>
        <w:tc>
          <w:tcPr>
            <w:tcW w:w="758" w:type="dxa"/>
            <w:noWrap/>
          </w:tcPr>
          <w:p>
            <w:pPr>
              <w:widowControl/>
              <w:adjustRightInd w:val="0"/>
              <w:snapToGrid w:val="0"/>
              <w:jc w:val="left"/>
              <w:textAlignment w:val="center"/>
              <w:rPr>
                <w:rFonts w:ascii="宋体" w:hAnsi="宋体" w:cs="宋体"/>
                <w:kern w:val="0"/>
                <w:sz w:val="24"/>
              </w:rPr>
            </w:pPr>
          </w:p>
        </w:tc>
        <w:tc>
          <w:tcPr>
            <w:tcW w:w="732" w:type="dxa"/>
            <w:noWrap/>
          </w:tcPr>
          <w:p>
            <w:pPr>
              <w:widowControl/>
              <w:adjustRightInd w:val="0"/>
              <w:snapToGrid w:val="0"/>
              <w:jc w:val="left"/>
              <w:textAlignment w:val="center"/>
              <w:rPr>
                <w:rFonts w:ascii="宋体" w:hAnsi="宋体" w:cs="宋体"/>
                <w:kern w:val="0"/>
                <w:sz w:val="24"/>
              </w:rPr>
            </w:pPr>
          </w:p>
        </w:tc>
        <w:tc>
          <w:tcPr>
            <w:tcW w:w="925" w:type="dxa"/>
            <w:noWrap/>
          </w:tcPr>
          <w:p>
            <w:pPr>
              <w:widowControl/>
              <w:adjustRightInd w:val="0"/>
              <w:snapToGrid w:val="0"/>
              <w:jc w:val="left"/>
              <w:textAlignment w:val="center"/>
              <w:rPr>
                <w:rFonts w:ascii="宋体" w:hAnsi="宋体" w:cs="宋体"/>
                <w:kern w:val="0"/>
                <w:sz w:val="24"/>
              </w:rPr>
            </w:pPr>
          </w:p>
        </w:tc>
        <w:tc>
          <w:tcPr>
            <w:tcW w:w="786" w:type="dxa"/>
            <w:noWrap/>
          </w:tcPr>
          <w:p>
            <w:pPr>
              <w:widowControl/>
              <w:adjustRightInd w:val="0"/>
              <w:snapToGrid w:val="0"/>
              <w:jc w:val="left"/>
              <w:textAlignment w:val="center"/>
              <w:rPr>
                <w:rFonts w:ascii="宋体" w:hAnsi="宋体" w:cs="宋体"/>
                <w:kern w:val="0"/>
                <w:sz w:val="24"/>
              </w:rPr>
            </w:pPr>
          </w:p>
        </w:tc>
        <w:tc>
          <w:tcPr>
            <w:tcW w:w="1349" w:type="dxa"/>
            <w:noWrap/>
          </w:tcPr>
          <w:p>
            <w:pPr>
              <w:widowControl/>
              <w:adjustRightInd w:val="0"/>
              <w:snapToGrid w:val="0"/>
              <w:jc w:val="left"/>
              <w:textAlignment w:val="center"/>
              <w:rPr>
                <w:rFonts w:ascii="宋体" w:hAnsi="宋体" w:cs="宋体"/>
                <w:kern w:val="0"/>
                <w:sz w:val="24"/>
              </w:rPr>
            </w:pPr>
          </w:p>
        </w:tc>
        <w:tc>
          <w:tcPr>
            <w:tcW w:w="1722" w:type="dxa"/>
            <w:noWrap/>
          </w:tcPr>
          <w:p>
            <w:pPr>
              <w:widowControl/>
              <w:adjustRightInd w:val="0"/>
              <w:snapToGrid w:val="0"/>
              <w:jc w:val="left"/>
              <w:textAlignment w:val="center"/>
              <w:rPr>
                <w:rFonts w:ascii="宋体" w:hAnsi="宋体" w:cs="宋体"/>
                <w:kern w:val="0"/>
                <w:sz w:val="24"/>
              </w:rPr>
            </w:pPr>
          </w:p>
        </w:tc>
      </w:tr>
    </w:tbl>
    <w:p>
      <w:pPr>
        <w:jc w:val="right"/>
        <w:rPr>
          <w:rFonts w:hint="eastAsia"/>
          <w:sz w:val="24"/>
        </w:rPr>
      </w:pPr>
      <w:r>
        <w:rPr>
          <w:rFonts w:hint="eastAsia"/>
          <w:sz w:val="24"/>
        </w:rPr>
        <w:t xml:space="preserve"> </w:t>
      </w:r>
    </w:p>
    <w:p>
      <w:pPr>
        <w:jc w:val="right"/>
        <w:rPr>
          <w:rFonts w:hint="eastAsia"/>
          <w:sz w:val="24"/>
        </w:rPr>
      </w:pPr>
    </w:p>
    <w:p>
      <w:pPr>
        <w:jc w:val="right"/>
        <w:rPr>
          <w:rFonts w:hint="eastAsia"/>
          <w:sz w:val="24"/>
        </w:rPr>
      </w:pPr>
    </w:p>
    <w:p>
      <w:pPr>
        <w:jc w:val="right"/>
        <w:rPr>
          <w:rFonts w:hint="eastAsia"/>
          <w:sz w:val="24"/>
        </w:rPr>
      </w:pPr>
    </w:p>
    <w:p>
      <w:pPr>
        <w:jc w:val="right"/>
        <w:rPr>
          <w:rFonts w:hint="eastAsia"/>
          <w:sz w:val="24"/>
        </w:rPr>
      </w:pPr>
    </w:p>
    <w:p>
      <w:pPr>
        <w:jc w:val="right"/>
        <w:rPr>
          <w:sz w:val="24"/>
        </w:rPr>
      </w:pPr>
      <w:r>
        <w:rPr>
          <w:rFonts w:hint="eastAsia"/>
          <w:sz w:val="24"/>
        </w:rPr>
        <w:t>（续上表）</w:t>
      </w: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hint="eastAsia" w:ascii="宋体" w:hAnsi="宋体" w:cs="宋体"/>
          <w:b/>
          <w:color w:val="000000"/>
          <w:shd w:val="clear" w:color="auto" w:fill="FFFFFF"/>
        </w:rPr>
        <w:t xml:space="preserve">调整概算对比表                                        </w:t>
      </w:r>
    </w:p>
    <w:p>
      <w:pPr>
        <w:ind w:firstLine="240" w:firstLineChars="100"/>
        <w:rPr>
          <w:rFonts w:ascii="宋体" w:hAnsi="宋体" w:cs="宋体"/>
          <w:sz w:val="24"/>
        </w:rPr>
      </w:pPr>
      <w:r>
        <w:rPr>
          <w:rFonts w:hint="eastAsia" w:ascii="宋体" w:hAnsi="宋体" w:cs="宋体"/>
          <w:sz w:val="24"/>
        </w:rPr>
        <w:t>建设项目名称</w:t>
      </w:r>
      <w:r>
        <w:rPr>
          <w:rFonts w:ascii="宋体" w:hAnsi="宋体" w:cs="宋体"/>
          <w:sz w:val="24"/>
        </w:rPr>
        <w:pict>
          <v:shape id="_x0000_s1030" o:spid="_x0000_s1030" o:spt="202" type="#_x0000_t202" style="position:absolute;left:0pt;margin-left:-5.35pt;margin-top:164.4pt;height:18.8pt;width:19pt;rotation:5898240f;z-index:251659264;mso-width-relative:page;mso-height-relative:page;" filled="f" stroked="f" coordsize="21600,21600" o:gfxdata="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BmBERHYAAAACgEAAA8AAAAAAAAAAQAgAAAAOAAAAGRycy9kb3ducmV2Lnht&#10;bFBLAQIUABQAAAAIAIdO4kDAiqdVVQIAAK4EAAAOAAAAAAAAAAEAIAAAAD0BAABkcnMvZTJvRG9j&#10;LnhtbFBLBQYAAAAABgAGAFkBAAAEBgAAAAA=&#10;">
            <v:path/>
            <v:fill on="f" focussize="0,0"/>
            <v:stroke on="f" weight="0pt" miterlimit="0"/>
            <v:imagedata o:title=""/>
            <o:lock v:ext="edit"/>
            <v:textbox inset="0mm,0mm,0mm,0mm">
              <w:txbxContent>
                <w:p>
                  <w:pPr>
                    <w:pStyle w:val="8"/>
                    <w:spacing w:before="82"/>
                    <w:ind w:left="20"/>
                  </w:pPr>
                  <w:r>
                    <w:rPr>
                      <w:spacing w:val="-27"/>
                    </w:rPr>
                    <w:t>·33</w:t>
                  </w:r>
                </w:p>
              </w:txbxContent>
            </v:textbox>
          </v:shape>
        </w:pict>
      </w:r>
      <w:r>
        <w:rPr>
          <w:rFonts w:hint="eastAsia" w:ascii="宋体" w:hAnsi="宋体" w:cs="宋体"/>
          <w:sz w:val="24"/>
        </w:rPr>
        <w:t>：                                                                单位：万元            共  页 第  页</w:t>
      </w:r>
    </w:p>
    <w:tbl>
      <w:tblPr>
        <w:tblStyle w:val="21"/>
        <w:tblW w:w="13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2273"/>
        <w:gridCol w:w="792"/>
        <w:gridCol w:w="795"/>
        <w:gridCol w:w="701"/>
        <w:gridCol w:w="899"/>
        <w:gridCol w:w="740"/>
        <w:gridCol w:w="742"/>
        <w:gridCol w:w="755"/>
        <w:gridCol w:w="729"/>
        <w:gridCol w:w="921"/>
        <w:gridCol w:w="782"/>
        <w:gridCol w:w="1343"/>
        <w:gridCol w:w="1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10" w:type="dxa"/>
            <w:vMerge w:val="restart"/>
            <w:tcBorders>
              <w:bottom w:val="nil"/>
            </w:tcBorders>
            <w:noWrap/>
            <w:vAlign w:val="center"/>
          </w:tcPr>
          <w:p>
            <w:pPr>
              <w:jc w:val="center"/>
              <w:rPr>
                <w:rFonts w:ascii="宋体" w:hAnsi="宋体" w:cs="宋体"/>
                <w:sz w:val="24"/>
              </w:rPr>
            </w:pPr>
          </w:p>
          <w:p>
            <w:pPr>
              <w:jc w:val="center"/>
              <w:rPr>
                <w:rFonts w:ascii="宋体" w:hAnsi="宋体" w:cs="宋体"/>
                <w:sz w:val="24"/>
              </w:rPr>
            </w:pPr>
            <w:r>
              <w:rPr>
                <w:rFonts w:hint="eastAsia" w:ascii="宋体" w:hAnsi="宋体" w:cs="宋体"/>
                <w:sz w:val="24"/>
              </w:rPr>
              <w:t>序号</w:t>
            </w:r>
          </w:p>
        </w:tc>
        <w:tc>
          <w:tcPr>
            <w:tcW w:w="2273" w:type="dxa"/>
            <w:vMerge w:val="restart"/>
            <w:tcBorders>
              <w:bottom w:val="nil"/>
            </w:tcBorders>
            <w:noWrap/>
            <w:vAlign w:val="center"/>
          </w:tcPr>
          <w:p>
            <w:pPr>
              <w:jc w:val="center"/>
              <w:rPr>
                <w:rFonts w:ascii="宋体" w:hAnsi="宋体" w:cs="宋体"/>
                <w:sz w:val="24"/>
              </w:rPr>
            </w:pPr>
          </w:p>
          <w:p>
            <w:pPr>
              <w:jc w:val="center"/>
              <w:rPr>
                <w:rFonts w:ascii="宋体" w:hAnsi="宋体" w:cs="宋体"/>
                <w:sz w:val="24"/>
              </w:rPr>
            </w:pPr>
            <w:r>
              <w:rPr>
                <w:rFonts w:hint="eastAsia" w:ascii="宋体" w:hAnsi="宋体" w:cs="宋体"/>
                <w:sz w:val="24"/>
              </w:rPr>
              <w:t>工程项目或费用名称</w:t>
            </w:r>
          </w:p>
        </w:tc>
        <w:tc>
          <w:tcPr>
            <w:tcW w:w="3927" w:type="dxa"/>
            <w:gridSpan w:val="5"/>
            <w:noWrap/>
            <w:vAlign w:val="center"/>
          </w:tcPr>
          <w:p>
            <w:pPr>
              <w:jc w:val="center"/>
              <w:rPr>
                <w:rFonts w:ascii="宋体" w:hAnsi="宋体" w:cs="宋体"/>
                <w:sz w:val="24"/>
              </w:rPr>
            </w:pPr>
            <w:r>
              <w:rPr>
                <w:rFonts w:hint="eastAsia" w:ascii="宋体" w:hAnsi="宋体" w:cs="宋体"/>
                <w:sz w:val="24"/>
              </w:rPr>
              <w:t>原批准概算</w:t>
            </w:r>
          </w:p>
        </w:tc>
        <w:tc>
          <w:tcPr>
            <w:tcW w:w="3929" w:type="dxa"/>
            <w:gridSpan w:val="5"/>
            <w:noWrap/>
            <w:vAlign w:val="center"/>
          </w:tcPr>
          <w:p>
            <w:pPr>
              <w:jc w:val="center"/>
              <w:rPr>
                <w:rFonts w:ascii="宋体" w:hAnsi="宋体" w:cs="宋体"/>
                <w:sz w:val="24"/>
              </w:rPr>
            </w:pPr>
            <w:r>
              <w:rPr>
                <w:rFonts w:hint="eastAsia" w:ascii="宋体" w:hAnsi="宋体" w:cs="宋体"/>
                <w:sz w:val="24"/>
              </w:rPr>
              <w:t>调整概算</w:t>
            </w:r>
          </w:p>
        </w:tc>
        <w:tc>
          <w:tcPr>
            <w:tcW w:w="1343" w:type="dxa"/>
            <w:vMerge w:val="restart"/>
            <w:tcBorders>
              <w:bottom w:val="nil"/>
            </w:tcBorders>
            <w:noWrap/>
            <w:vAlign w:val="center"/>
          </w:tcPr>
          <w:p>
            <w:pPr>
              <w:jc w:val="center"/>
              <w:rPr>
                <w:rFonts w:ascii="宋体" w:hAnsi="宋体" w:cs="宋体"/>
                <w:sz w:val="24"/>
              </w:rPr>
            </w:pPr>
            <w:r>
              <w:rPr>
                <w:rFonts w:hint="eastAsia" w:ascii="宋体" w:hAnsi="宋体" w:cs="宋体"/>
                <w:sz w:val="24"/>
              </w:rPr>
              <w:t>差额</w:t>
            </w:r>
          </w:p>
          <w:p>
            <w:pPr>
              <w:jc w:val="center"/>
              <w:rPr>
                <w:rFonts w:ascii="宋体" w:hAnsi="宋体" w:cs="宋体"/>
                <w:sz w:val="24"/>
              </w:rPr>
            </w:pPr>
            <w:r>
              <w:rPr>
                <w:rFonts w:hint="eastAsia" w:ascii="宋体" w:hAnsi="宋体" w:cs="宋体"/>
                <w:sz w:val="24"/>
              </w:rPr>
              <w:t>(调整概算-  原批准概算)</w:t>
            </w:r>
          </w:p>
        </w:tc>
        <w:tc>
          <w:tcPr>
            <w:tcW w:w="1715" w:type="dxa"/>
            <w:vMerge w:val="restart"/>
            <w:tcBorders>
              <w:bottom w:val="nil"/>
            </w:tcBorders>
            <w:noWrap/>
            <w:vAlign w:val="center"/>
          </w:tcPr>
          <w:p>
            <w:pPr>
              <w:jc w:val="center"/>
              <w:rPr>
                <w:rFonts w:ascii="宋体" w:hAnsi="宋体" w:cs="宋体"/>
                <w:sz w:val="24"/>
              </w:rPr>
            </w:pPr>
            <w:r>
              <w:rPr>
                <w:rFonts w:hint="eastAsia" w:ascii="宋体" w:hAnsi="宋体" w:cs="宋体"/>
                <w:sz w:val="24"/>
              </w:rPr>
              <w:t>主要调整原因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1" w:hRule="atLeast"/>
        </w:trPr>
        <w:tc>
          <w:tcPr>
            <w:tcW w:w="710" w:type="dxa"/>
            <w:vMerge w:val="continue"/>
            <w:tcBorders>
              <w:top w:val="nil"/>
            </w:tcBorders>
            <w:noWrap/>
          </w:tcPr>
          <w:p>
            <w:pPr>
              <w:jc w:val="center"/>
              <w:rPr>
                <w:rFonts w:ascii="宋体" w:hAnsi="宋体" w:cs="宋体"/>
                <w:sz w:val="24"/>
              </w:rPr>
            </w:pPr>
          </w:p>
        </w:tc>
        <w:tc>
          <w:tcPr>
            <w:tcW w:w="2273" w:type="dxa"/>
            <w:vMerge w:val="continue"/>
            <w:tcBorders>
              <w:top w:val="nil"/>
            </w:tcBorders>
            <w:noWrap/>
          </w:tcPr>
          <w:p>
            <w:pPr>
              <w:jc w:val="center"/>
              <w:rPr>
                <w:rFonts w:ascii="宋体" w:hAnsi="宋体" w:cs="宋体"/>
                <w:sz w:val="24"/>
              </w:rPr>
            </w:pPr>
          </w:p>
        </w:tc>
        <w:tc>
          <w:tcPr>
            <w:tcW w:w="792" w:type="dxa"/>
            <w:noWrap/>
            <w:vAlign w:val="center"/>
          </w:tcPr>
          <w:p>
            <w:pPr>
              <w:jc w:val="center"/>
              <w:rPr>
                <w:rFonts w:ascii="宋体" w:hAnsi="宋体" w:cs="宋体"/>
                <w:sz w:val="24"/>
              </w:rPr>
            </w:pPr>
            <w:r>
              <w:rPr>
                <w:rFonts w:hint="eastAsia" w:ascii="宋体" w:hAnsi="宋体" w:cs="宋体"/>
                <w:sz w:val="24"/>
              </w:rPr>
              <w:t>建筑  工程费</w:t>
            </w:r>
          </w:p>
        </w:tc>
        <w:tc>
          <w:tcPr>
            <w:tcW w:w="795" w:type="dxa"/>
            <w:noWrap/>
            <w:vAlign w:val="center"/>
          </w:tcPr>
          <w:p>
            <w:pPr>
              <w:jc w:val="center"/>
              <w:rPr>
                <w:rFonts w:ascii="宋体" w:hAnsi="宋体" w:cs="宋体"/>
                <w:sz w:val="24"/>
              </w:rPr>
            </w:pPr>
            <w:r>
              <w:rPr>
                <w:rFonts w:hint="eastAsia" w:ascii="宋体" w:hAnsi="宋体" w:cs="宋体"/>
                <w:sz w:val="24"/>
              </w:rPr>
              <w:t>设备  购置费</w:t>
            </w:r>
          </w:p>
        </w:tc>
        <w:tc>
          <w:tcPr>
            <w:tcW w:w="701" w:type="dxa"/>
            <w:noWrap/>
            <w:vAlign w:val="center"/>
          </w:tcPr>
          <w:p>
            <w:pPr>
              <w:jc w:val="center"/>
              <w:rPr>
                <w:rFonts w:ascii="宋体" w:hAnsi="宋体" w:cs="宋体"/>
                <w:sz w:val="24"/>
              </w:rPr>
            </w:pPr>
            <w:r>
              <w:rPr>
                <w:rFonts w:hint="eastAsia" w:ascii="宋体" w:hAnsi="宋体" w:cs="宋体"/>
                <w:sz w:val="24"/>
              </w:rPr>
              <w:t>安装  工程费</w:t>
            </w:r>
          </w:p>
        </w:tc>
        <w:tc>
          <w:tcPr>
            <w:tcW w:w="899" w:type="dxa"/>
            <w:noWrap/>
            <w:vAlign w:val="center"/>
          </w:tcPr>
          <w:p>
            <w:pPr>
              <w:jc w:val="center"/>
              <w:rPr>
                <w:rFonts w:ascii="宋体" w:hAnsi="宋体" w:cs="宋体"/>
                <w:sz w:val="24"/>
              </w:rPr>
            </w:pPr>
            <w:r>
              <w:rPr>
                <w:rFonts w:hint="eastAsia" w:ascii="宋体" w:hAnsi="宋体" w:cs="宋体"/>
                <w:sz w:val="24"/>
              </w:rPr>
              <w:t>工程建设其他费用</w:t>
            </w:r>
          </w:p>
        </w:tc>
        <w:tc>
          <w:tcPr>
            <w:tcW w:w="740" w:type="dxa"/>
            <w:noWrap/>
            <w:vAlign w:val="center"/>
          </w:tcPr>
          <w:p>
            <w:pPr>
              <w:jc w:val="center"/>
              <w:rPr>
                <w:rFonts w:ascii="宋体" w:hAnsi="宋体" w:cs="宋体"/>
                <w:sz w:val="24"/>
              </w:rPr>
            </w:pPr>
            <w:r>
              <w:rPr>
                <w:rFonts w:hint="eastAsia" w:ascii="宋体" w:hAnsi="宋体" w:cs="宋体"/>
                <w:sz w:val="24"/>
              </w:rPr>
              <w:t>合计</w:t>
            </w:r>
          </w:p>
        </w:tc>
        <w:tc>
          <w:tcPr>
            <w:tcW w:w="742" w:type="dxa"/>
            <w:noWrap/>
            <w:vAlign w:val="center"/>
          </w:tcPr>
          <w:p>
            <w:pPr>
              <w:jc w:val="center"/>
              <w:rPr>
                <w:rFonts w:ascii="宋体" w:hAnsi="宋体" w:cs="宋体"/>
                <w:sz w:val="24"/>
              </w:rPr>
            </w:pPr>
            <w:r>
              <w:rPr>
                <w:rFonts w:hint="eastAsia" w:ascii="宋体" w:hAnsi="宋体" w:cs="宋体"/>
                <w:sz w:val="24"/>
              </w:rPr>
              <w:t>建筑  工程费</w:t>
            </w:r>
          </w:p>
        </w:tc>
        <w:tc>
          <w:tcPr>
            <w:tcW w:w="755" w:type="dxa"/>
            <w:noWrap/>
            <w:vAlign w:val="center"/>
          </w:tcPr>
          <w:p>
            <w:pPr>
              <w:jc w:val="center"/>
              <w:rPr>
                <w:rFonts w:ascii="宋体" w:hAnsi="宋体" w:cs="宋体"/>
                <w:sz w:val="24"/>
              </w:rPr>
            </w:pPr>
            <w:r>
              <w:rPr>
                <w:rFonts w:hint="eastAsia" w:ascii="宋体" w:hAnsi="宋体" w:cs="宋体"/>
                <w:sz w:val="24"/>
              </w:rPr>
              <w:t>设备  购置费</w:t>
            </w:r>
          </w:p>
        </w:tc>
        <w:tc>
          <w:tcPr>
            <w:tcW w:w="729" w:type="dxa"/>
            <w:noWrap/>
            <w:vAlign w:val="center"/>
          </w:tcPr>
          <w:p>
            <w:pPr>
              <w:jc w:val="center"/>
              <w:rPr>
                <w:rFonts w:ascii="宋体" w:hAnsi="宋体" w:cs="宋体"/>
                <w:sz w:val="24"/>
              </w:rPr>
            </w:pPr>
            <w:r>
              <w:rPr>
                <w:rFonts w:hint="eastAsia" w:ascii="宋体" w:hAnsi="宋体" w:cs="宋体"/>
                <w:sz w:val="24"/>
              </w:rPr>
              <w:t>安装  工程费</w:t>
            </w:r>
          </w:p>
        </w:tc>
        <w:tc>
          <w:tcPr>
            <w:tcW w:w="921" w:type="dxa"/>
            <w:noWrap/>
            <w:vAlign w:val="center"/>
          </w:tcPr>
          <w:p>
            <w:pPr>
              <w:jc w:val="center"/>
              <w:rPr>
                <w:rFonts w:ascii="宋体" w:hAnsi="宋体" w:cs="宋体"/>
                <w:sz w:val="24"/>
              </w:rPr>
            </w:pPr>
            <w:r>
              <w:rPr>
                <w:rFonts w:hint="eastAsia" w:ascii="宋体" w:hAnsi="宋体" w:cs="宋体"/>
                <w:sz w:val="24"/>
              </w:rPr>
              <w:t>工程建设其他费用</w:t>
            </w:r>
          </w:p>
        </w:tc>
        <w:tc>
          <w:tcPr>
            <w:tcW w:w="782" w:type="dxa"/>
            <w:noWrap/>
            <w:vAlign w:val="center"/>
          </w:tcPr>
          <w:p>
            <w:pPr>
              <w:jc w:val="center"/>
              <w:rPr>
                <w:rFonts w:ascii="宋体" w:hAnsi="宋体" w:cs="宋体"/>
                <w:sz w:val="24"/>
              </w:rPr>
            </w:pPr>
            <w:r>
              <w:rPr>
                <w:rFonts w:hint="eastAsia" w:ascii="宋体" w:hAnsi="宋体" w:cs="宋体"/>
                <w:sz w:val="24"/>
              </w:rPr>
              <w:t>合计</w:t>
            </w:r>
          </w:p>
        </w:tc>
        <w:tc>
          <w:tcPr>
            <w:tcW w:w="1343" w:type="dxa"/>
            <w:vMerge w:val="continue"/>
            <w:tcBorders>
              <w:top w:val="nil"/>
            </w:tcBorders>
            <w:noWrap/>
          </w:tcPr>
          <w:p>
            <w:pPr>
              <w:rPr>
                <w:rFonts w:ascii="宋体" w:hAnsi="宋体" w:cs="宋体"/>
                <w:sz w:val="24"/>
              </w:rPr>
            </w:pPr>
          </w:p>
        </w:tc>
        <w:tc>
          <w:tcPr>
            <w:tcW w:w="1715" w:type="dxa"/>
            <w:vMerge w:val="continue"/>
            <w:tcBorders>
              <w:top w:val="nil"/>
            </w:tcBorders>
            <w:noWrap/>
          </w:tcPr>
          <w:p>
            <w:pP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0"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2</w:t>
            </w:r>
          </w:p>
        </w:tc>
        <w:tc>
          <w:tcPr>
            <w:tcW w:w="2273" w:type="dxa"/>
            <w:noWrap/>
            <w:vAlign w:val="center"/>
          </w:tcPr>
          <w:p>
            <w:pPr>
              <w:widowControl/>
              <w:adjustRightInd w:val="0"/>
              <w:snapToGrid w:val="0"/>
              <w:jc w:val="left"/>
              <w:textAlignment w:val="center"/>
              <w:rPr>
                <w:rFonts w:ascii="宋体" w:hAnsi="宋体" w:cs="宋体"/>
                <w:kern w:val="0"/>
                <w:sz w:val="24"/>
              </w:rPr>
            </w:pPr>
            <w:r>
              <w:rPr>
                <w:rFonts w:hint="eastAsia" w:ascii="宋体" w:hAnsi="宋体" w:cs="宋体"/>
                <w:kern w:val="0"/>
                <w:sz w:val="24"/>
              </w:rPr>
              <w:t>与项目建设有关</w:t>
            </w:r>
          </w:p>
        </w:tc>
        <w:tc>
          <w:tcPr>
            <w:tcW w:w="792" w:type="dxa"/>
            <w:noWrap/>
          </w:tcPr>
          <w:p>
            <w:pPr>
              <w:widowControl/>
              <w:adjustRightInd w:val="0"/>
              <w:snapToGrid w:val="0"/>
              <w:jc w:val="left"/>
              <w:textAlignment w:val="center"/>
              <w:rPr>
                <w:rFonts w:ascii="宋体" w:hAnsi="宋体" w:cs="宋体"/>
                <w:kern w:val="0"/>
                <w:sz w:val="24"/>
              </w:rPr>
            </w:pPr>
          </w:p>
        </w:tc>
        <w:tc>
          <w:tcPr>
            <w:tcW w:w="795" w:type="dxa"/>
            <w:noWrap/>
          </w:tcPr>
          <w:p>
            <w:pPr>
              <w:widowControl/>
              <w:adjustRightInd w:val="0"/>
              <w:snapToGrid w:val="0"/>
              <w:jc w:val="left"/>
              <w:textAlignment w:val="center"/>
              <w:rPr>
                <w:rFonts w:ascii="宋体" w:hAnsi="宋体" w:cs="宋体"/>
                <w:kern w:val="0"/>
                <w:sz w:val="24"/>
              </w:rPr>
            </w:pPr>
          </w:p>
        </w:tc>
        <w:tc>
          <w:tcPr>
            <w:tcW w:w="701" w:type="dxa"/>
            <w:noWrap/>
          </w:tcPr>
          <w:p>
            <w:pPr>
              <w:widowControl/>
              <w:adjustRightInd w:val="0"/>
              <w:snapToGrid w:val="0"/>
              <w:jc w:val="left"/>
              <w:textAlignment w:val="center"/>
              <w:rPr>
                <w:rFonts w:ascii="宋体" w:hAnsi="宋体" w:cs="宋体"/>
                <w:kern w:val="0"/>
                <w:sz w:val="24"/>
              </w:rPr>
            </w:pPr>
          </w:p>
        </w:tc>
        <w:tc>
          <w:tcPr>
            <w:tcW w:w="899" w:type="dxa"/>
            <w:noWrap/>
          </w:tcPr>
          <w:p>
            <w:pPr>
              <w:widowControl/>
              <w:adjustRightInd w:val="0"/>
              <w:snapToGrid w:val="0"/>
              <w:jc w:val="left"/>
              <w:textAlignment w:val="center"/>
              <w:rPr>
                <w:rFonts w:ascii="宋体" w:hAnsi="宋体" w:cs="宋体"/>
                <w:kern w:val="0"/>
                <w:sz w:val="24"/>
              </w:rPr>
            </w:pPr>
          </w:p>
        </w:tc>
        <w:tc>
          <w:tcPr>
            <w:tcW w:w="740" w:type="dxa"/>
            <w:noWrap/>
          </w:tcPr>
          <w:p>
            <w:pPr>
              <w:widowControl/>
              <w:adjustRightInd w:val="0"/>
              <w:snapToGrid w:val="0"/>
              <w:jc w:val="left"/>
              <w:textAlignment w:val="center"/>
              <w:rPr>
                <w:rFonts w:ascii="宋体" w:hAnsi="宋体" w:cs="宋体"/>
                <w:kern w:val="0"/>
                <w:sz w:val="24"/>
              </w:rPr>
            </w:pPr>
          </w:p>
        </w:tc>
        <w:tc>
          <w:tcPr>
            <w:tcW w:w="742" w:type="dxa"/>
            <w:noWrap/>
          </w:tcPr>
          <w:p>
            <w:pPr>
              <w:widowControl/>
              <w:adjustRightInd w:val="0"/>
              <w:snapToGrid w:val="0"/>
              <w:jc w:val="left"/>
              <w:textAlignment w:val="center"/>
              <w:rPr>
                <w:rFonts w:ascii="宋体" w:hAnsi="宋体" w:cs="宋体"/>
                <w:kern w:val="0"/>
                <w:sz w:val="24"/>
              </w:rPr>
            </w:pPr>
          </w:p>
        </w:tc>
        <w:tc>
          <w:tcPr>
            <w:tcW w:w="755" w:type="dxa"/>
            <w:noWrap/>
          </w:tcPr>
          <w:p>
            <w:pPr>
              <w:widowControl/>
              <w:adjustRightInd w:val="0"/>
              <w:snapToGrid w:val="0"/>
              <w:jc w:val="left"/>
              <w:textAlignment w:val="center"/>
              <w:rPr>
                <w:rFonts w:ascii="宋体" w:hAnsi="宋体" w:cs="宋体"/>
                <w:kern w:val="0"/>
                <w:sz w:val="24"/>
              </w:rPr>
            </w:pPr>
          </w:p>
        </w:tc>
        <w:tc>
          <w:tcPr>
            <w:tcW w:w="729" w:type="dxa"/>
            <w:noWrap/>
          </w:tcPr>
          <w:p>
            <w:pPr>
              <w:widowControl/>
              <w:adjustRightInd w:val="0"/>
              <w:snapToGrid w:val="0"/>
              <w:jc w:val="left"/>
              <w:textAlignment w:val="center"/>
              <w:rPr>
                <w:rFonts w:ascii="宋体" w:hAnsi="宋体" w:cs="宋体"/>
                <w:kern w:val="0"/>
                <w:sz w:val="24"/>
              </w:rPr>
            </w:pPr>
          </w:p>
        </w:tc>
        <w:tc>
          <w:tcPr>
            <w:tcW w:w="921" w:type="dxa"/>
            <w:noWrap/>
          </w:tcPr>
          <w:p>
            <w:pPr>
              <w:widowControl/>
              <w:adjustRightInd w:val="0"/>
              <w:snapToGrid w:val="0"/>
              <w:jc w:val="left"/>
              <w:textAlignment w:val="center"/>
              <w:rPr>
                <w:rFonts w:ascii="宋体" w:hAnsi="宋体" w:cs="宋体"/>
                <w:kern w:val="0"/>
                <w:sz w:val="24"/>
              </w:rPr>
            </w:pPr>
          </w:p>
        </w:tc>
        <w:tc>
          <w:tcPr>
            <w:tcW w:w="782" w:type="dxa"/>
            <w:noWrap/>
          </w:tcPr>
          <w:p>
            <w:pPr>
              <w:widowControl/>
              <w:adjustRightInd w:val="0"/>
              <w:snapToGrid w:val="0"/>
              <w:jc w:val="left"/>
              <w:textAlignment w:val="center"/>
              <w:rPr>
                <w:rFonts w:ascii="宋体" w:hAnsi="宋体" w:cs="宋体"/>
                <w:kern w:val="0"/>
                <w:sz w:val="24"/>
              </w:rPr>
            </w:pPr>
          </w:p>
        </w:tc>
        <w:tc>
          <w:tcPr>
            <w:tcW w:w="1343" w:type="dxa"/>
            <w:noWrap/>
          </w:tcPr>
          <w:p>
            <w:pPr>
              <w:widowControl/>
              <w:adjustRightInd w:val="0"/>
              <w:snapToGrid w:val="0"/>
              <w:jc w:val="left"/>
              <w:textAlignment w:val="center"/>
              <w:rPr>
                <w:rFonts w:ascii="宋体" w:hAnsi="宋体" w:cs="宋体"/>
                <w:kern w:val="0"/>
                <w:sz w:val="24"/>
              </w:rPr>
            </w:pPr>
          </w:p>
        </w:tc>
        <w:tc>
          <w:tcPr>
            <w:tcW w:w="1715" w:type="dxa"/>
            <w:noWrap/>
          </w:tcPr>
          <w:p>
            <w:pPr>
              <w:widowControl/>
              <w:adjustRightInd w:val="0"/>
              <w:snapToGrid w:val="0"/>
              <w:jc w:val="left"/>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710"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2.1</w:t>
            </w:r>
          </w:p>
        </w:tc>
        <w:tc>
          <w:tcPr>
            <w:tcW w:w="2273" w:type="dxa"/>
            <w:noWrap/>
            <w:vAlign w:val="center"/>
          </w:tcPr>
          <w:p>
            <w:pPr>
              <w:widowControl/>
              <w:adjustRightInd w:val="0"/>
              <w:snapToGrid w:val="0"/>
              <w:jc w:val="left"/>
              <w:textAlignment w:val="center"/>
              <w:rPr>
                <w:rFonts w:ascii="宋体" w:hAnsi="宋体" w:cs="宋体"/>
                <w:kern w:val="0"/>
                <w:sz w:val="24"/>
              </w:rPr>
            </w:pPr>
          </w:p>
        </w:tc>
        <w:tc>
          <w:tcPr>
            <w:tcW w:w="792" w:type="dxa"/>
            <w:noWrap/>
          </w:tcPr>
          <w:p>
            <w:pPr>
              <w:widowControl/>
              <w:adjustRightInd w:val="0"/>
              <w:snapToGrid w:val="0"/>
              <w:jc w:val="left"/>
              <w:textAlignment w:val="center"/>
              <w:rPr>
                <w:rFonts w:ascii="宋体" w:hAnsi="宋体" w:cs="宋体"/>
                <w:kern w:val="0"/>
                <w:sz w:val="24"/>
              </w:rPr>
            </w:pPr>
          </w:p>
        </w:tc>
        <w:tc>
          <w:tcPr>
            <w:tcW w:w="795" w:type="dxa"/>
            <w:noWrap/>
          </w:tcPr>
          <w:p>
            <w:pPr>
              <w:widowControl/>
              <w:adjustRightInd w:val="0"/>
              <w:snapToGrid w:val="0"/>
              <w:jc w:val="left"/>
              <w:textAlignment w:val="center"/>
              <w:rPr>
                <w:rFonts w:ascii="宋体" w:hAnsi="宋体" w:cs="宋体"/>
                <w:kern w:val="0"/>
                <w:sz w:val="24"/>
              </w:rPr>
            </w:pPr>
          </w:p>
        </w:tc>
        <w:tc>
          <w:tcPr>
            <w:tcW w:w="701" w:type="dxa"/>
            <w:noWrap/>
          </w:tcPr>
          <w:p>
            <w:pPr>
              <w:widowControl/>
              <w:adjustRightInd w:val="0"/>
              <w:snapToGrid w:val="0"/>
              <w:jc w:val="left"/>
              <w:textAlignment w:val="center"/>
              <w:rPr>
                <w:rFonts w:ascii="宋体" w:hAnsi="宋体" w:cs="宋体"/>
                <w:kern w:val="0"/>
                <w:sz w:val="24"/>
              </w:rPr>
            </w:pPr>
          </w:p>
        </w:tc>
        <w:tc>
          <w:tcPr>
            <w:tcW w:w="899" w:type="dxa"/>
            <w:noWrap/>
          </w:tcPr>
          <w:p>
            <w:pPr>
              <w:widowControl/>
              <w:adjustRightInd w:val="0"/>
              <w:snapToGrid w:val="0"/>
              <w:jc w:val="left"/>
              <w:textAlignment w:val="center"/>
              <w:rPr>
                <w:rFonts w:ascii="宋体" w:hAnsi="宋体" w:cs="宋体"/>
                <w:kern w:val="0"/>
                <w:sz w:val="24"/>
              </w:rPr>
            </w:pPr>
          </w:p>
        </w:tc>
        <w:tc>
          <w:tcPr>
            <w:tcW w:w="740" w:type="dxa"/>
            <w:noWrap/>
          </w:tcPr>
          <w:p>
            <w:pPr>
              <w:widowControl/>
              <w:adjustRightInd w:val="0"/>
              <w:snapToGrid w:val="0"/>
              <w:jc w:val="left"/>
              <w:textAlignment w:val="center"/>
              <w:rPr>
                <w:rFonts w:ascii="宋体" w:hAnsi="宋体" w:cs="宋体"/>
                <w:kern w:val="0"/>
                <w:sz w:val="24"/>
              </w:rPr>
            </w:pPr>
          </w:p>
        </w:tc>
        <w:tc>
          <w:tcPr>
            <w:tcW w:w="742" w:type="dxa"/>
            <w:noWrap/>
          </w:tcPr>
          <w:p>
            <w:pPr>
              <w:widowControl/>
              <w:adjustRightInd w:val="0"/>
              <w:snapToGrid w:val="0"/>
              <w:jc w:val="left"/>
              <w:textAlignment w:val="center"/>
              <w:rPr>
                <w:rFonts w:ascii="宋体" w:hAnsi="宋体" w:cs="宋体"/>
                <w:kern w:val="0"/>
                <w:sz w:val="24"/>
              </w:rPr>
            </w:pPr>
          </w:p>
        </w:tc>
        <w:tc>
          <w:tcPr>
            <w:tcW w:w="755" w:type="dxa"/>
            <w:noWrap/>
          </w:tcPr>
          <w:p>
            <w:pPr>
              <w:widowControl/>
              <w:adjustRightInd w:val="0"/>
              <w:snapToGrid w:val="0"/>
              <w:jc w:val="left"/>
              <w:textAlignment w:val="center"/>
              <w:rPr>
                <w:rFonts w:ascii="宋体" w:hAnsi="宋体" w:cs="宋体"/>
                <w:kern w:val="0"/>
                <w:sz w:val="24"/>
              </w:rPr>
            </w:pPr>
          </w:p>
        </w:tc>
        <w:tc>
          <w:tcPr>
            <w:tcW w:w="729" w:type="dxa"/>
            <w:noWrap/>
          </w:tcPr>
          <w:p>
            <w:pPr>
              <w:widowControl/>
              <w:adjustRightInd w:val="0"/>
              <w:snapToGrid w:val="0"/>
              <w:jc w:val="left"/>
              <w:textAlignment w:val="center"/>
              <w:rPr>
                <w:rFonts w:ascii="宋体" w:hAnsi="宋体" w:cs="宋体"/>
                <w:kern w:val="0"/>
                <w:sz w:val="24"/>
              </w:rPr>
            </w:pPr>
          </w:p>
        </w:tc>
        <w:tc>
          <w:tcPr>
            <w:tcW w:w="921" w:type="dxa"/>
            <w:noWrap/>
          </w:tcPr>
          <w:p>
            <w:pPr>
              <w:widowControl/>
              <w:adjustRightInd w:val="0"/>
              <w:snapToGrid w:val="0"/>
              <w:jc w:val="left"/>
              <w:textAlignment w:val="center"/>
              <w:rPr>
                <w:rFonts w:ascii="宋体" w:hAnsi="宋体" w:cs="宋体"/>
                <w:kern w:val="0"/>
                <w:sz w:val="24"/>
              </w:rPr>
            </w:pPr>
          </w:p>
        </w:tc>
        <w:tc>
          <w:tcPr>
            <w:tcW w:w="782" w:type="dxa"/>
            <w:noWrap/>
          </w:tcPr>
          <w:p>
            <w:pPr>
              <w:widowControl/>
              <w:adjustRightInd w:val="0"/>
              <w:snapToGrid w:val="0"/>
              <w:jc w:val="left"/>
              <w:textAlignment w:val="center"/>
              <w:rPr>
                <w:rFonts w:ascii="宋体" w:hAnsi="宋体" w:cs="宋体"/>
                <w:kern w:val="0"/>
                <w:sz w:val="24"/>
              </w:rPr>
            </w:pPr>
          </w:p>
        </w:tc>
        <w:tc>
          <w:tcPr>
            <w:tcW w:w="1343" w:type="dxa"/>
            <w:noWrap/>
          </w:tcPr>
          <w:p>
            <w:pPr>
              <w:widowControl/>
              <w:adjustRightInd w:val="0"/>
              <w:snapToGrid w:val="0"/>
              <w:jc w:val="left"/>
              <w:textAlignment w:val="center"/>
              <w:rPr>
                <w:rFonts w:ascii="宋体" w:hAnsi="宋体" w:cs="宋体"/>
                <w:kern w:val="0"/>
                <w:sz w:val="24"/>
              </w:rPr>
            </w:pPr>
          </w:p>
        </w:tc>
        <w:tc>
          <w:tcPr>
            <w:tcW w:w="1715" w:type="dxa"/>
            <w:noWrap/>
          </w:tcPr>
          <w:p>
            <w:pPr>
              <w:widowControl/>
              <w:adjustRightInd w:val="0"/>
              <w:snapToGrid w:val="0"/>
              <w:jc w:val="left"/>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10" w:type="dxa"/>
            <w:noWrap/>
            <w:vAlign w:val="center"/>
          </w:tcPr>
          <w:p>
            <w:pPr>
              <w:widowControl/>
              <w:adjustRightInd w:val="0"/>
              <w:snapToGrid w:val="0"/>
              <w:jc w:val="center"/>
              <w:textAlignment w:val="center"/>
              <w:rPr>
                <w:rFonts w:ascii="宋体" w:hAnsi="宋体" w:cs="宋体"/>
                <w:kern w:val="0"/>
                <w:sz w:val="24"/>
              </w:rPr>
            </w:pPr>
          </w:p>
        </w:tc>
        <w:tc>
          <w:tcPr>
            <w:tcW w:w="2273" w:type="dxa"/>
            <w:noWrap/>
            <w:vAlign w:val="center"/>
          </w:tcPr>
          <w:p>
            <w:pPr>
              <w:widowControl/>
              <w:adjustRightInd w:val="0"/>
              <w:snapToGrid w:val="0"/>
              <w:jc w:val="left"/>
              <w:textAlignment w:val="center"/>
              <w:rPr>
                <w:rFonts w:ascii="宋体" w:hAnsi="宋体" w:cs="宋体"/>
                <w:kern w:val="0"/>
                <w:sz w:val="24"/>
              </w:rPr>
            </w:pPr>
          </w:p>
        </w:tc>
        <w:tc>
          <w:tcPr>
            <w:tcW w:w="792" w:type="dxa"/>
            <w:noWrap/>
          </w:tcPr>
          <w:p>
            <w:pPr>
              <w:widowControl/>
              <w:adjustRightInd w:val="0"/>
              <w:snapToGrid w:val="0"/>
              <w:jc w:val="left"/>
              <w:textAlignment w:val="center"/>
              <w:rPr>
                <w:rFonts w:ascii="宋体" w:hAnsi="宋体" w:cs="宋体"/>
                <w:kern w:val="0"/>
                <w:sz w:val="24"/>
              </w:rPr>
            </w:pPr>
          </w:p>
        </w:tc>
        <w:tc>
          <w:tcPr>
            <w:tcW w:w="795" w:type="dxa"/>
            <w:noWrap/>
          </w:tcPr>
          <w:p>
            <w:pPr>
              <w:widowControl/>
              <w:adjustRightInd w:val="0"/>
              <w:snapToGrid w:val="0"/>
              <w:jc w:val="left"/>
              <w:textAlignment w:val="center"/>
              <w:rPr>
                <w:rFonts w:ascii="宋体" w:hAnsi="宋体" w:cs="宋体"/>
                <w:kern w:val="0"/>
                <w:sz w:val="24"/>
              </w:rPr>
            </w:pPr>
          </w:p>
        </w:tc>
        <w:tc>
          <w:tcPr>
            <w:tcW w:w="701" w:type="dxa"/>
            <w:noWrap/>
          </w:tcPr>
          <w:p>
            <w:pPr>
              <w:widowControl/>
              <w:adjustRightInd w:val="0"/>
              <w:snapToGrid w:val="0"/>
              <w:jc w:val="left"/>
              <w:textAlignment w:val="center"/>
              <w:rPr>
                <w:rFonts w:ascii="宋体" w:hAnsi="宋体" w:cs="宋体"/>
                <w:kern w:val="0"/>
                <w:sz w:val="24"/>
              </w:rPr>
            </w:pPr>
          </w:p>
        </w:tc>
        <w:tc>
          <w:tcPr>
            <w:tcW w:w="899" w:type="dxa"/>
            <w:noWrap/>
          </w:tcPr>
          <w:p>
            <w:pPr>
              <w:widowControl/>
              <w:adjustRightInd w:val="0"/>
              <w:snapToGrid w:val="0"/>
              <w:jc w:val="left"/>
              <w:textAlignment w:val="center"/>
              <w:rPr>
                <w:rFonts w:ascii="宋体" w:hAnsi="宋体" w:cs="宋体"/>
                <w:kern w:val="0"/>
                <w:sz w:val="24"/>
              </w:rPr>
            </w:pPr>
          </w:p>
        </w:tc>
        <w:tc>
          <w:tcPr>
            <w:tcW w:w="740" w:type="dxa"/>
            <w:noWrap/>
          </w:tcPr>
          <w:p>
            <w:pPr>
              <w:widowControl/>
              <w:adjustRightInd w:val="0"/>
              <w:snapToGrid w:val="0"/>
              <w:jc w:val="left"/>
              <w:textAlignment w:val="center"/>
              <w:rPr>
                <w:rFonts w:ascii="宋体" w:hAnsi="宋体" w:cs="宋体"/>
                <w:kern w:val="0"/>
                <w:sz w:val="24"/>
              </w:rPr>
            </w:pPr>
          </w:p>
        </w:tc>
        <w:tc>
          <w:tcPr>
            <w:tcW w:w="742" w:type="dxa"/>
            <w:noWrap/>
          </w:tcPr>
          <w:p>
            <w:pPr>
              <w:widowControl/>
              <w:adjustRightInd w:val="0"/>
              <w:snapToGrid w:val="0"/>
              <w:jc w:val="left"/>
              <w:textAlignment w:val="center"/>
              <w:rPr>
                <w:rFonts w:ascii="宋体" w:hAnsi="宋体" w:cs="宋体"/>
                <w:kern w:val="0"/>
                <w:sz w:val="24"/>
              </w:rPr>
            </w:pPr>
          </w:p>
        </w:tc>
        <w:tc>
          <w:tcPr>
            <w:tcW w:w="755" w:type="dxa"/>
            <w:noWrap/>
          </w:tcPr>
          <w:p>
            <w:pPr>
              <w:widowControl/>
              <w:adjustRightInd w:val="0"/>
              <w:snapToGrid w:val="0"/>
              <w:jc w:val="left"/>
              <w:textAlignment w:val="center"/>
              <w:rPr>
                <w:rFonts w:ascii="宋体" w:hAnsi="宋体" w:cs="宋体"/>
                <w:kern w:val="0"/>
                <w:sz w:val="24"/>
              </w:rPr>
            </w:pPr>
          </w:p>
        </w:tc>
        <w:tc>
          <w:tcPr>
            <w:tcW w:w="729" w:type="dxa"/>
            <w:noWrap/>
          </w:tcPr>
          <w:p>
            <w:pPr>
              <w:widowControl/>
              <w:adjustRightInd w:val="0"/>
              <w:snapToGrid w:val="0"/>
              <w:jc w:val="left"/>
              <w:textAlignment w:val="center"/>
              <w:rPr>
                <w:rFonts w:ascii="宋体" w:hAnsi="宋体" w:cs="宋体"/>
                <w:kern w:val="0"/>
                <w:sz w:val="24"/>
              </w:rPr>
            </w:pPr>
          </w:p>
        </w:tc>
        <w:tc>
          <w:tcPr>
            <w:tcW w:w="921" w:type="dxa"/>
            <w:noWrap/>
          </w:tcPr>
          <w:p>
            <w:pPr>
              <w:widowControl/>
              <w:adjustRightInd w:val="0"/>
              <w:snapToGrid w:val="0"/>
              <w:jc w:val="left"/>
              <w:textAlignment w:val="center"/>
              <w:rPr>
                <w:rFonts w:ascii="宋体" w:hAnsi="宋体" w:cs="宋体"/>
                <w:kern w:val="0"/>
                <w:sz w:val="24"/>
              </w:rPr>
            </w:pPr>
          </w:p>
        </w:tc>
        <w:tc>
          <w:tcPr>
            <w:tcW w:w="782" w:type="dxa"/>
            <w:noWrap/>
          </w:tcPr>
          <w:p>
            <w:pPr>
              <w:widowControl/>
              <w:adjustRightInd w:val="0"/>
              <w:snapToGrid w:val="0"/>
              <w:jc w:val="left"/>
              <w:textAlignment w:val="center"/>
              <w:rPr>
                <w:rFonts w:ascii="宋体" w:hAnsi="宋体" w:cs="宋体"/>
                <w:kern w:val="0"/>
                <w:sz w:val="24"/>
              </w:rPr>
            </w:pPr>
          </w:p>
        </w:tc>
        <w:tc>
          <w:tcPr>
            <w:tcW w:w="1343" w:type="dxa"/>
            <w:noWrap/>
          </w:tcPr>
          <w:p>
            <w:pPr>
              <w:widowControl/>
              <w:adjustRightInd w:val="0"/>
              <w:snapToGrid w:val="0"/>
              <w:jc w:val="left"/>
              <w:textAlignment w:val="center"/>
              <w:rPr>
                <w:rFonts w:ascii="宋体" w:hAnsi="宋体" w:cs="宋体"/>
                <w:kern w:val="0"/>
                <w:sz w:val="24"/>
              </w:rPr>
            </w:pPr>
          </w:p>
        </w:tc>
        <w:tc>
          <w:tcPr>
            <w:tcW w:w="1715" w:type="dxa"/>
            <w:noWrap/>
          </w:tcPr>
          <w:p>
            <w:pPr>
              <w:widowControl/>
              <w:adjustRightInd w:val="0"/>
              <w:snapToGrid w:val="0"/>
              <w:jc w:val="left"/>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710"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3</w:t>
            </w:r>
          </w:p>
        </w:tc>
        <w:tc>
          <w:tcPr>
            <w:tcW w:w="2273" w:type="dxa"/>
            <w:noWrap/>
            <w:vAlign w:val="center"/>
          </w:tcPr>
          <w:p>
            <w:pPr>
              <w:widowControl/>
              <w:adjustRightInd w:val="0"/>
              <w:snapToGrid w:val="0"/>
              <w:jc w:val="left"/>
              <w:textAlignment w:val="center"/>
              <w:rPr>
                <w:rFonts w:ascii="宋体" w:hAnsi="宋体" w:cs="宋体"/>
                <w:kern w:val="0"/>
                <w:sz w:val="24"/>
              </w:rPr>
            </w:pPr>
            <w:r>
              <w:rPr>
                <w:rFonts w:hint="eastAsia" w:ascii="宋体" w:hAnsi="宋体" w:cs="宋体"/>
                <w:kern w:val="0"/>
                <w:sz w:val="24"/>
              </w:rPr>
              <w:t>与未来生产经营有关</w:t>
            </w:r>
          </w:p>
        </w:tc>
        <w:tc>
          <w:tcPr>
            <w:tcW w:w="792" w:type="dxa"/>
            <w:noWrap/>
          </w:tcPr>
          <w:p>
            <w:pPr>
              <w:widowControl/>
              <w:adjustRightInd w:val="0"/>
              <w:snapToGrid w:val="0"/>
              <w:jc w:val="left"/>
              <w:textAlignment w:val="center"/>
              <w:rPr>
                <w:rFonts w:ascii="宋体" w:hAnsi="宋体" w:cs="宋体"/>
                <w:kern w:val="0"/>
                <w:sz w:val="24"/>
              </w:rPr>
            </w:pPr>
          </w:p>
        </w:tc>
        <w:tc>
          <w:tcPr>
            <w:tcW w:w="795" w:type="dxa"/>
            <w:noWrap/>
          </w:tcPr>
          <w:p>
            <w:pPr>
              <w:widowControl/>
              <w:adjustRightInd w:val="0"/>
              <w:snapToGrid w:val="0"/>
              <w:jc w:val="left"/>
              <w:textAlignment w:val="center"/>
              <w:rPr>
                <w:rFonts w:ascii="宋体" w:hAnsi="宋体" w:cs="宋体"/>
                <w:kern w:val="0"/>
                <w:sz w:val="24"/>
              </w:rPr>
            </w:pPr>
          </w:p>
        </w:tc>
        <w:tc>
          <w:tcPr>
            <w:tcW w:w="701" w:type="dxa"/>
            <w:noWrap/>
          </w:tcPr>
          <w:p>
            <w:pPr>
              <w:widowControl/>
              <w:adjustRightInd w:val="0"/>
              <w:snapToGrid w:val="0"/>
              <w:jc w:val="left"/>
              <w:textAlignment w:val="center"/>
              <w:rPr>
                <w:rFonts w:ascii="宋体" w:hAnsi="宋体" w:cs="宋体"/>
                <w:kern w:val="0"/>
                <w:sz w:val="24"/>
              </w:rPr>
            </w:pPr>
          </w:p>
        </w:tc>
        <w:tc>
          <w:tcPr>
            <w:tcW w:w="899" w:type="dxa"/>
            <w:noWrap/>
          </w:tcPr>
          <w:p>
            <w:pPr>
              <w:widowControl/>
              <w:adjustRightInd w:val="0"/>
              <w:snapToGrid w:val="0"/>
              <w:jc w:val="left"/>
              <w:textAlignment w:val="center"/>
              <w:rPr>
                <w:rFonts w:ascii="宋体" w:hAnsi="宋体" w:cs="宋体"/>
                <w:kern w:val="0"/>
                <w:sz w:val="24"/>
              </w:rPr>
            </w:pPr>
          </w:p>
        </w:tc>
        <w:tc>
          <w:tcPr>
            <w:tcW w:w="740" w:type="dxa"/>
            <w:noWrap/>
          </w:tcPr>
          <w:p>
            <w:pPr>
              <w:widowControl/>
              <w:adjustRightInd w:val="0"/>
              <w:snapToGrid w:val="0"/>
              <w:jc w:val="left"/>
              <w:textAlignment w:val="center"/>
              <w:rPr>
                <w:rFonts w:ascii="宋体" w:hAnsi="宋体" w:cs="宋体"/>
                <w:kern w:val="0"/>
                <w:sz w:val="24"/>
              </w:rPr>
            </w:pPr>
          </w:p>
        </w:tc>
        <w:tc>
          <w:tcPr>
            <w:tcW w:w="742" w:type="dxa"/>
            <w:noWrap/>
          </w:tcPr>
          <w:p>
            <w:pPr>
              <w:widowControl/>
              <w:adjustRightInd w:val="0"/>
              <w:snapToGrid w:val="0"/>
              <w:jc w:val="left"/>
              <w:textAlignment w:val="center"/>
              <w:rPr>
                <w:rFonts w:ascii="宋体" w:hAnsi="宋体" w:cs="宋体"/>
                <w:kern w:val="0"/>
                <w:sz w:val="24"/>
              </w:rPr>
            </w:pPr>
          </w:p>
        </w:tc>
        <w:tc>
          <w:tcPr>
            <w:tcW w:w="755" w:type="dxa"/>
            <w:noWrap/>
          </w:tcPr>
          <w:p>
            <w:pPr>
              <w:widowControl/>
              <w:adjustRightInd w:val="0"/>
              <w:snapToGrid w:val="0"/>
              <w:jc w:val="left"/>
              <w:textAlignment w:val="center"/>
              <w:rPr>
                <w:rFonts w:ascii="宋体" w:hAnsi="宋体" w:cs="宋体"/>
                <w:kern w:val="0"/>
                <w:sz w:val="24"/>
              </w:rPr>
            </w:pPr>
          </w:p>
        </w:tc>
        <w:tc>
          <w:tcPr>
            <w:tcW w:w="729" w:type="dxa"/>
            <w:noWrap/>
          </w:tcPr>
          <w:p>
            <w:pPr>
              <w:widowControl/>
              <w:adjustRightInd w:val="0"/>
              <w:snapToGrid w:val="0"/>
              <w:jc w:val="left"/>
              <w:textAlignment w:val="center"/>
              <w:rPr>
                <w:rFonts w:ascii="宋体" w:hAnsi="宋体" w:cs="宋体"/>
                <w:kern w:val="0"/>
                <w:sz w:val="24"/>
              </w:rPr>
            </w:pPr>
          </w:p>
        </w:tc>
        <w:tc>
          <w:tcPr>
            <w:tcW w:w="921" w:type="dxa"/>
            <w:noWrap/>
          </w:tcPr>
          <w:p>
            <w:pPr>
              <w:widowControl/>
              <w:adjustRightInd w:val="0"/>
              <w:snapToGrid w:val="0"/>
              <w:jc w:val="left"/>
              <w:textAlignment w:val="center"/>
              <w:rPr>
                <w:rFonts w:ascii="宋体" w:hAnsi="宋体" w:cs="宋体"/>
                <w:kern w:val="0"/>
                <w:sz w:val="24"/>
              </w:rPr>
            </w:pPr>
          </w:p>
        </w:tc>
        <w:tc>
          <w:tcPr>
            <w:tcW w:w="782" w:type="dxa"/>
            <w:noWrap/>
          </w:tcPr>
          <w:p>
            <w:pPr>
              <w:widowControl/>
              <w:adjustRightInd w:val="0"/>
              <w:snapToGrid w:val="0"/>
              <w:jc w:val="left"/>
              <w:textAlignment w:val="center"/>
              <w:rPr>
                <w:rFonts w:ascii="宋体" w:hAnsi="宋体" w:cs="宋体"/>
                <w:kern w:val="0"/>
                <w:sz w:val="24"/>
              </w:rPr>
            </w:pPr>
          </w:p>
        </w:tc>
        <w:tc>
          <w:tcPr>
            <w:tcW w:w="1343" w:type="dxa"/>
            <w:noWrap/>
          </w:tcPr>
          <w:p>
            <w:pPr>
              <w:widowControl/>
              <w:adjustRightInd w:val="0"/>
              <w:snapToGrid w:val="0"/>
              <w:jc w:val="left"/>
              <w:textAlignment w:val="center"/>
              <w:rPr>
                <w:rFonts w:ascii="宋体" w:hAnsi="宋体" w:cs="宋体"/>
                <w:kern w:val="0"/>
                <w:sz w:val="24"/>
              </w:rPr>
            </w:pPr>
          </w:p>
        </w:tc>
        <w:tc>
          <w:tcPr>
            <w:tcW w:w="1715" w:type="dxa"/>
            <w:noWrap/>
          </w:tcPr>
          <w:p>
            <w:pPr>
              <w:widowControl/>
              <w:adjustRightInd w:val="0"/>
              <w:snapToGrid w:val="0"/>
              <w:jc w:val="left"/>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710"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3.1</w:t>
            </w:r>
          </w:p>
        </w:tc>
        <w:tc>
          <w:tcPr>
            <w:tcW w:w="2273" w:type="dxa"/>
            <w:noWrap/>
            <w:vAlign w:val="center"/>
          </w:tcPr>
          <w:p>
            <w:pPr>
              <w:widowControl/>
              <w:adjustRightInd w:val="0"/>
              <w:snapToGrid w:val="0"/>
              <w:jc w:val="left"/>
              <w:textAlignment w:val="center"/>
              <w:rPr>
                <w:rFonts w:ascii="宋体" w:hAnsi="宋体" w:cs="宋体"/>
                <w:kern w:val="0"/>
                <w:sz w:val="24"/>
              </w:rPr>
            </w:pPr>
          </w:p>
        </w:tc>
        <w:tc>
          <w:tcPr>
            <w:tcW w:w="792" w:type="dxa"/>
            <w:noWrap/>
          </w:tcPr>
          <w:p>
            <w:pPr>
              <w:widowControl/>
              <w:adjustRightInd w:val="0"/>
              <w:snapToGrid w:val="0"/>
              <w:jc w:val="left"/>
              <w:textAlignment w:val="center"/>
              <w:rPr>
                <w:rFonts w:ascii="宋体" w:hAnsi="宋体" w:cs="宋体"/>
                <w:kern w:val="0"/>
                <w:sz w:val="24"/>
              </w:rPr>
            </w:pPr>
          </w:p>
        </w:tc>
        <w:tc>
          <w:tcPr>
            <w:tcW w:w="795" w:type="dxa"/>
            <w:noWrap/>
          </w:tcPr>
          <w:p>
            <w:pPr>
              <w:widowControl/>
              <w:adjustRightInd w:val="0"/>
              <w:snapToGrid w:val="0"/>
              <w:jc w:val="left"/>
              <w:textAlignment w:val="center"/>
              <w:rPr>
                <w:rFonts w:ascii="宋体" w:hAnsi="宋体" w:cs="宋体"/>
                <w:kern w:val="0"/>
                <w:sz w:val="24"/>
              </w:rPr>
            </w:pPr>
          </w:p>
        </w:tc>
        <w:tc>
          <w:tcPr>
            <w:tcW w:w="701" w:type="dxa"/>
            <w:noWrap/>
          </w:tcPr>
          <w:p>
            <w:pPr>
              <w:widowControl/>
              <w:adjustRightInd w:val="0"/>
              <w:snapToGrid w:val="0"/>
              <w:jc w:val="left"/>
              <w:textAlignment w:val="center"/>
              <w:rPr>
                <w:rFonts w:ascii="宋体" w:hAnsi="宋体" w:cs="宋体"/>
                <w:kern w:val="0"/>
                <w:sz w:val="24"/>
              </w:rPr>
            </w:pPr>
          </w:p>
        </w:tc>
        <w:tc>
          <w:tcPr>
            <w:tcW w:w="899" w:type="dxa"/>
            <w:noWrap/>
          </w:tcPr>
          <w:p>
            <w:pPr>
              <w:widowControl/>
              <w:adjustRightInd w:val="0"/>
              <w:snapToGrid w:val="0"/>
              <w:jc w:val="left"/>
              <w:textAlignment w:val="center"/>
              <w:rPr>
                <w:rFonts w:ascii="宋体" w:hAnsi="宋体" w:cs="宋体"/>
                <w:kern w:val="0"/>
                <w:sz w:val="24"/>
              </w:rPr>
            </w:pPr>
          </w:p>
        </w:tc>
        <w:tc>
          <w:tcPr>
            <w:tcW w:w="740" w:type="dxa"/>
            <w:noWrap/>
          </w:tcPr>
          <w:p>
            <w:pPr>
              <w:widowControl/>
              <w:adjustRightInd w:val="0"/>
              <w:snapToGrid w:val="0"/>
              <w:jc w:val="left"/>
              <w:textAlignment w:val="center"/>
              <w:rPr>
                <w:rFonts w:ascii="宋体" w:hAnsi="宋体" w:cs="宋体"/>
                <w:kern w:val="0"/>
                <w:sz w:val="24"/>
              </w:rPr>
            </w:pPr>
          </w:p>
        </w:tc>
        <w:tc>
          <w:tcPr>
            <w:tcW w:w="742" w:type="dxa"/>
            <w:noWrap/>
          </w:tcPr>
          <w:p>
            <w:pPr>
              <w:widowControl/>
              <w:adjustRightInd w:val="0"/>
              <w:snapToGrid w:val="0"/>
              <w:jc w:val="left"/>
              <w:textAlignment w:val="center"/>
              <w:rPr>
                <w:rFonts w:ascii="宋体" w:hAnsi="宋体" w:cs="宋体"/>
                <w:kern w:val="0"/>
                <w:sz w:val="24"/>
              </w:rPr>
            </w:pPr>
          </w:p>
        </w:tc>
        <w:tc>
          <w:tcPr>
            <w:tcW w:w="755" w:type="dxa"/>
            <w:noWrap/>
          </w:tcPr>
          <w:p>
            <w:pPr>
              <w:widowControl/>
              <w:adjustRightInd w:val="0"/>
              <w:snapToGrid w:val="0"/>
              <w:jc w:val="left"/>
              <w:textAlignment w:val="center"/>
              <w:rPr>
                <w:rFonts w:ascii="宋体" w:hAnsi="宋体" w:cs="宋体"/>
                <w:kern w:val="0"/>
                <w:sz w:val="24"/>
              </w:rPr>
            </w:pPr>
          </w:p>
        </w:tc>
        <w:tc>
          <w:tcPr>
            <w:tcW w:w="729" w:type="dxa"/>
            <w:noWrap/>
          </w:tcPr>
          <w:p>
            <w:pPr>
              <w:widowControl/>
              <w:adjustRightInd w:val="0"/>
              <w:snapToGrid w:val="0"/>
              <w:jc w:val="left"/>
              <w:textAlignment w:val="center"/>
              <w:rPr>
                <w:rFonts w:ascii="宋体" w:hAnsi="宋体" w:cs="宋体"/>
                <w:kern w:val="0"/>
                <w:sz w:val="24"/>
              </w:rPr>
            </w:pPr>
          </w:p>
        </w:tc>
        <w:tc>
          <w:tcPr>
            <w:tcW w:w="921" w:type="dxa"/>
            <w:noWrap/>
          </w:tcPr>
          <w:p>
            <w:pPr>
              <w:widowControl/>
              <w:adjustRightInd w:val="0"/>
              <w:snapToGrid w:val="0"/>
              <w:jc w:val="left"/>
              <w:textAlignment w:val="center"/>
              <w:rPr>
                <w:rFonts w:ascii="宋体" w:hAnsi="宋体" w:cs="宋体"/>
                <w:kern w:val="0"/>
                <w:sz w:val="24"/>
              </w:rPr>
            </w:pPr>
          </w:p>
        </w:tc>
        <w:tc>
          <w:tcPr>
            <w:tcW w:w="782" w:type="dxa"/>
            <w:noWrap/>
          </w:tcPr>
          <w:p>
            <w:pPr>
              <w:widowControl/>
              <w:adjustRightInd w:val="0"/>
              <w:snapToGrid w:val="0"/>
              <w:jc w:val="left"/>
              <w:textAlignment w:val="center"/>
              <w:rPr>
                <w:rFonts w:ascii="宋体" w:hAnsi="宋体" w:cs="宋体"/>
                <w:kern w:val="0"/>
                <w:sz w:val="24"/>
              </w:rPr>
            </w:pPr>
          </w:p>
        </w:tc>
        <w:tc>
          <w:tcPr>
            <w:tcW w:w="1343" w:type="dxa"/>
            <w:noWrap/>
          </w:tcPr>
          <w:p>
            <w:pPr>
              <w:widowControl/>
              <w:adjustRightInd w:val="0"/>
              <w:snapToGrid w:val="0"/>
              <w:jc w:val="left"/>
              <w:textAlignment w:val="center"/>
              <w:rPr>
                <w:rFonts w:ascii="宋体" w:hAnsi="宋体" w:cs="宋体"/>
                <w:kern w:val="0"/>
                <w:sz w:val="24"/>
              </w:rPr>
            </w:pPr>
          </w:p>
        </w:tc>
        <w:tc>
          <w:tcPr>
            <w:tcW w:w="1715" w:type="dxa"/>
            <w:noWrap/>
          </w:tcPr>
          <w:p>
            <w:pPr>
              <w:widowControl/>
              <w:adjustRightInd w:val="0"/>
              <w:snapToGrid w:val="0"/>
              <w:jc w:val="left"/>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rPr>
        <w:tc>
          <w:tcPr>
            <w:tcW w:w="710" w:type="dxa"/>
            <w:noWrap/>
            <w:vAlign w:val="center"/>
          </w:tcPr>
          <w:p>
            <w:pPr>
              <w:widowControl/>
              <w:adjustRightInd w:val="0"/>
              <w:snapToGrid w:val="0"/>
              <w:jc w:val="left"/>
              <w:textAlignment w:val="center"/>
              <w:rPr>
                <w:rFonts w:ascii="宋体" w:hAnsi="宋体" w:cs="宋体"/>
                <w:kern w:val="0"/>
                <w:sz w:val="24"/>
              </w:rPr>
            </w:pPr>
          </w:p>
        </w:tc>
        <w:tc>
          <w:tcPr>
            <w:tcW w:w="2273" w:type="dxa"/>
            <w:noWrap/>
            <w:vAlign w:val="center"/>
          </w:tcPr>
          <w:p>
            <w:pPr>
              <w:widowControl/>
              <w:adjustRightInd w:val="0"/>
              <w:snapToGrid w:val="0"/>
              <w:jc w:val="left"/>
              <w:textAlignment w:val="center"/>
              <w:rPr>
                <w:rFonts w:ascii="宋体" w:hAnsi="宋体" w:cs="宋体"/>
                <w:kern w:val="0"/>
                <w:sz w:val="24"/>
              </w:rPr>
            </w:pPr>
          </w:p>
        </w:tc>
        <w:tc>
          <w:tcPr>
            <w:tcW w:w="792" w:type="dxa"/>
            <w:noWrap/>
          </w:tcPr>
          <w:p>
            <w:pPr>
              <w:widowControl/>
              <w:adjustRightInd w:val="0"/>
              <w:snapToGrid w:val="0"/>
              <w:jc w:val="left"/>
              <w:textAlignment w:val="center"/>
              <w:rPr>
                <w:rFonts w:ascii="宋体" w:hAnsi="宋体" w:cs="宋体"/>
                <w:kern w:val="0"/>
                <w:sz w:val="24"/>
              </w:rPr>
            </w:pPr>
          </w:p>
        </w:tc>
        <w:tc>
          <w:tcPr>
            <w:tcW w:w="795" w:type="dxa"/>
            <w:noWrap/>
          </w:tcPr>
          <w:p>
            <w:pPr>
              <w:widowControl/>
              <w:adjustRightInd w:val="0"/>
              <w:snapToGrid w:val="0"/>
              <w:jc w:val="left"/>
              <w:textAlignment w:val="center"/>
              <w:rPr>
                <w:rFonts w:ascii="宋体" w:hAnsi="宋体" w:cs="宋体"/>
                <w:kern w:val="0"/>
                <w:sz w:val="24"/>
              </w:rPr>
            </w:pPr>
          </w:p>
        </w:tc>
        <w:tc>
          <w:tcPr>
            <w:tcW w:w="701" w:type="dxa"/>
            <w:noWrap/>
          </w:tcPr>
          <w:p>
            <w:pPr>
              <w:widowControl/>
              <w:adjustRightInd w:val="0"/>
              <w:snapToGrid w:val="0"/>
              <w:jc w:val="left"/>
              <w:textAlignment w:val="center"/>
              <w:rPr>
                <w:rFonts w:ascii="宋体" w:hAnsi="宋体" w:cs="宋体"/>
                <w:kern w:val="0"/>
                <w:sz w:val="24"/>
              </w:rPr>
            </w:pPr>
          </w:p>
        </w:tc>
        <w:tc>
          <w:tcPr>
            <w:tcW w:w="899" w:type="dxa"/>
            <w:noWrap/>
          </w:tcPr>
          <w:p>
            <w:pPr>
              <w:widowControl/>
              <w:adjustRightInd w:val="0"/>
              <w:snapToGrid w:val="0"/>
              <w:jc w:val="left"/>
              <w:textAlignment w:val="center"/>
              <w:rPr>
                <w:rFonts w:ascii="宋体" w:hAnsi="宋体" w:cs="宋体"/>
                <w:kern w:val="0"/>
                <w:sz w:val="24"/>
              </w:rPr>
            </w:pPr>
          </w:p>
        </w:tc>
        <w:tc>
          <w:tcPr>
            <w:tcW w:w="740" w:type="dxa"/>
            <w:noWrap/>
          </w:tcPr>
          <w:p>
            <w:pPr>
              <w:widowControl/>
              <w:adjustRightInd w:val="0"/>
              <w:snapToGrid w:val="0"/>
              <w:jc w:val="left"/>
              <w:textAlignment w:val="center"/>
              <w:rPr>
                <w:rFonts w:ascii="宋体" w:hAnsi="宋体" w:cs="宋体"/>
                <w:kern w:val="0"/>
                <w:sz w:val="24"/>
              </w:rPr>
            </w:pPr>
          </w:p>
        </w:tc>
        <w:tc>
          <w:tcPr>
            <w:tcW w:w="742" w:type="dxa"/>
            <w:noWrap/>
          </w:tcPr>
          <w:p>
            <w:pPr>
              <w:widowControl/>
              <w:adjustRightInd w:val="0"/>
              <w:snapToGrid w:val="0"/>
              <w:jc w:val="left"/>
              <w:textAlignment w:val="center"/>
              <w:rPr>
                <w:rFonts w:ascii="宋体" w:hAnsi="宋体" w:cs="宋体"/>
                <w:kern w:val="0"/>
                <w:sz w:val="24"/>
              </w:rPr>
            </w:pPr>
          </w:p>
        </w:tc>
        <w:tc>
          <w:tcPr>
            <w:tcW w:w="755" w:type="dxa"/>
            <w:noWrap/>
          </w:tcPr>
          <w:p>
            <w:pPr>
              <w:widowControl/>
              <w:adjustRightInd w:val="0"/>
              <w:snapToGrid w:val="0"/>
              <w:jc w:val="left"/>
              <w:textAlignment w:val="center"/>
              <w:rPr>
                <w:rFonts w:ascii="宋体" w:hAnsi="宋体" w:cs="宋体"/>
                <w:kern w:val="0"/>
                <w:sz w:val="24"/>
              </w:rPr>
            </w:pPr>
          </w:p>
        </w:tc>
        <w:tc>
          <w:tcPr>
            <w:tcW w:w="729" w:type="dxa"/>
            <w:noWrap/>
          </w:tcPr>
          <w:p>
            <w:pPr>
              <w:widowControl/>
              <w:adjustRightInd w:val="0"/>
              <w:snapToGrid w:val="0"/>
              <w:jc w:val="left"/>
              <w:textAlignment w:val="center"/>
              <w:rPr>
                <w:rFonts w:ascii="宋体" w:hAnsi="宋体" w:cs="宋体"/>
                <w:kern w:val="0"/>
                <w:sz w:val="24"/>
              </w:rPr>
            </w:pPr>
          </w:p>
        </w:tc>
        <w:tc>
          <w:tcPr>
            <w:tcW w:w="921" w:type="dxa"/>
            <w:noWrap/>
          </w:tcPr>
          <w:p>
            <w:pPr>
              <w:widowControl/>
              <w:adjustRightInd w:val="0"/>
              <w:snapToGrid w:val="0"/>
              <w:jc w:val="left"/>
              <w:textAlignment w:val="center"/>
              <w:rPr>
                <w:rFonts w:ascii="宋体" w:hAnsi="宋体" w:cs="宋体"/>
                <w:kern w:val="0"/>
                <w:sz w:val="24"/>
              </w:rPr>
            </w:pPr>
          </w:p>
        </w:tc>
        <w:tc>
          <w:tcPr>
            <w:tcW w:w="782" w:type="dxa"/>
            <w:noWrap/>
          </w:tcPr>
          <w:p>
            <w:pPr>
              <w:widowControl/>
              <w:adjustRightInd w:val="0"/>
              <w:snapToGrid w:val="0"/>
              <w:jc w:val="left"/>
              <w:textAlignment w:val="center"/>
              <w:rPr>
                <w:rFonts w:ascii="宋体" w:hAnsi="宋体" w:cs="宋体"/>
                <w:kern w:val="0"/>
                <w:sz w:val="24"/>
              </w:rPr>
            </w:pPr>
          </w:p>
        </w:tc>
        <w:tc>
          <w:tcPr>
            <w:tcW w:w="1343" w:type="dxa"/>
            <w:noWrap/>
          </w:tcPr>
          <w:p>
            <w:pPr>
              <w:widowControl/>
              <w:adjustRightInd w:val="0"/>
              <w:snapToGrid w:val="0"/>
              <w:jc w:val="left"/>
              <w:textAlignment w:val="center"/>
              <w:rPr>
                <w:rFonts w:ascii="宋体" w:hAnsi="宋体" w:cs="宋体"/>
                <w:kern w:val="0"/>
                <w:sz w:val="24"/>
              </w:rPr>
            </w:pPr>
          </w:p>
        </w:tc>
        <w:tc>
          <w:tcPr>
            <w:tcW w:w="1715" w:type="dxa"/>
            <w:noWrap/>
          </w:tcPr>
          <w:p>
            <w:pPr>
              <w:widowControl/>
              <w:adjustRightInd w:val="0"/>
              <w:snapToGrid w:val="0"/>
              <w:jc w:val="left"/>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710"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三</w:t>
            </w:r>
          </w:p>
        </w:tc>
        <w:tc>
          <w:tcPr>
            <w:tcW w:w="2273"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预备费</w:t>
            </w:r>
          </w:p>
        </w:tc>
        <w:tc>
          <w:tcPr>
            <w:tcW w:w="792" w:type="dxa"/>
            <w:noWrap/>
          </w:tcPr>
          <w:p>
            <w:pPr>
              <w:widowControl/>
              <w:adjustRightInd w:val="0"/>
              <w:snapToGrid w:val="0"/>
              <w:jc w:val="left"/>
              <w:textAlignment w:val="center"/>
              <w:rPr>
                <w:rFonts w:ascii="宋体" w:hAnsi="宋体" w:cs="宋体"/>
                <w:kern w:val="0"/>
                <w:sz w:val="24"/>
              </w:rPr>
            </w:pPr>
          </w:p>
        </w:tc>
        <w:tc>
          <w:tcPr>
            <w:tcW w:w="795" w:type="dxa"/>
            <w:noWrap/>
          </w:tcPr>
          <w:p>
            <w:pPr>
              <w:widowControl/>
              <w:adjustRightInd w:val="0"/>
              <w:snapToGrid w:val="0"/>
              <w:jc w:val="left"/>
              <w:textAlignment w:val="center"/>
              <w:rPr>
                <w:rFonts w:ascii="宋体" w:hAnsi="宋体" w:cs="宋体"/>
                <w:kern w:val="0"/>
                <w:sz w:val="24"/>
              </w:rPr>
            </w:pPr>
          </w:p>
        </w:tc>
        <w:tc>
          <w:tcPr>
            <w:tcW w:w="701" w:type="dxa"/>
            <w:noWrap/>
          </w:tcPr>
          <w:p>
            <w:pPr>
              <w:widowControl/>
              <w:adjustRightInd w:val="0"/>
              <w:snapToGrid w:val="0"/>
              <w:jc w:val="left"/>
              <w:textAlignment w:val="center"/>
              <w:rPr>
                <w:rFonts w:ascii="宋体" w:hAnsi="宋体" w:cs="宋体"/>
                <w:kern w:val="0"/>
                <w:sz w:val="24"/>
              </w:rPr>
            </w:pPr>
          </w:p>
        </w:tc>
        <w:tc>
          <w:tcPr>
            <w:tcW w:w="899" w:type="dxa"/>
            <w:noWrap/>
          </w:tcPr>
          <w:p>
            <w:pPr>
              <w:widowControl/>
              <w:adjustRightInd w:val="0"/>
              <w:snapToGrid w:val="0"/>
              <w:jc w:val="left"/>
              <w:textAlignment w:val="center"/>
              <w:rPr>
                <w:rFonts w:ascii="宋体" w:hAnsi="宋体" w:cs="宋体"/>
                <w:kern w:val="0"/>
                <w:sz w:val="24"/>
              </w:rPr>
            </w:pPr>
          </w:p>
        </w:tc>
        <w:tc>
          <w:tcPr>
            <w:tcW w:w="740" w:type="dxa"/>
            <w:noWrap/>
          </w:tcPr>
          <w:p>
            <w:pPr>
              <w:widowControl/>
              <w:adjustRightInd w:val="0"/>
              <w:snapToGrid w:val="0"/>
              <w:jc w:val="left"/>
              <w:textAlignment w:val="center"/>
              <w:rPr>
                <w:rFonts w:ascii="宋体" w:hAnsi="宋体" w:cs="宋体"/>
                <w:kern w:val="0"/>
                <w:sz w:val="24"/>
              </w:rPr>
            </w:pPr>
          </w:p>
        </w:tc>
        <w:tc>
          <w:tcPr>
            <w:tcW w:w="742" w:type="dxa"/>
            <w:noWrap/>
          </w:tcPr>
          <w:p>
            <w:pPr>
              <w:widowControl/>
              <w:adjustRightInd w:val="0"/>
              <w:snapToGrid w:val="0"/>
              <w:jc w:val="left"/>
              <w:textAlignment w:val="center"/>
              <w:rPr>
                <w:rFonts w:ascii="宋体" w:hAnsi="宋体" w:cs="宋体"/>
                <w:kern w:val="0"/>
                <w:sz w:val="24"/>
              </w:rPr>
            </w:pPr>
          </w:p>
        </w:tc>
        <w:tc>
          <w:tcPr>
            <w:tcW w:w="755" w:type="dxa"/>
            <w:noWrap/>
          </w:tcPr>
          <w:p>
            <w:pPr>
              <w:widowControl/>
              <w:adjustRightInd w:val="0"/>
              <w:snapToGrid w:val="0"/>
              <w:jc w:val="left"/>
              <w:textAlignment w:val="center"/>
              <w:rPr>
                <w:rFonts w:ascii="宋体" w:hAnsi="宋体" w:cs="宋体"/>
                <w:kern w:val="0"/>
                <w:sz w:val="24"/>
              </w:rPr>
            </w:pPr>
          </w:p>
        </w:tc>
        <w:tc>
          <w:tcPr>
            <w:tcW w:w="729" w:type="dxa"/>
            <w:noWrap/>
          </w:tcPr>
          <w:p>
            <w:pPr>
              <w:widowControl/>
              <w:adjustRightInd w:val="0"/>
              <w:snapToGrid w:val="0"/>
              <w:jc w:val="left"/>
              <w:textAlignment w:val="center"/>
              <w:rPr>
                <w:rFonts w:ascii="宋体" w:hAnsi="宋体" w:cs="宋体"/>
                <w:kern w:val="0"/>
                <w:sz w:val="24"/>
              </w:rPr>
            </w:pPr>
          </w:p>
        </w:tc>
        <w:tc>
          <w:tcPr>
            <w:tcW w:w="921" w:type="dxa"/>
            <w:noWrap/>
          </w:tcPr>
          <w:p>
            <w:pPr>
              <w:widowControl/>
              <w:adjustRightInd w:val="0"/>
              <w:snapToGrid w:val="0"/>
              <w:jc w:val="left"/>
              <w:textAlignment w:val="center"/>
              <w:rPr>
                <w:rFonts w:ascii="宋体" w:hAnsi="宋体" w:cs="宋体"/>
                <w:kern w:val="0"/>
                <w:sz w:val="24"/>
              </w:rPr>
            </w:pPr>
          </w:p>
        </w:tc>
        <w:tc>
          <w:tcPr>
            <w:tcW w:w="782" w:type="dxa"/>
            <w:noWrap/>
          </w:tcPr>
          <w:p>
            <w:pPr>
              <w:widowControl/>
              <w:adjustRightInd w:val="0"/>
              <w:snapToGrid w:val="0"/>
              <w:jc w:val="left"/>
              <w:textAlignment w:val="center"/>
              <w:rPr>
                <w:rFonts w:ascii="宋体" w:hAnsi="宋体" w:cs="宋体"/>
                <w:kern w:val="0"/>
                <w:sz w:val="24"/>
              </w:rPr>
            </w:pPr>
          </w:p>
        </w:tc>
        <w:tc>
          <w:tcPr>
            <w:tcW w:w="1343" w:type="dxa"/>
            <w:noWrap/>
          </w:tcPr>
          <w:p>
            <w:pPr>
              <w:widowControl/>
              <w:adjustRightInd w:val="0"/>
              <w:snapToGrid w:val="0"/>
              <w:jc w:val="left"/>
              <w:textAlignment w:val="center"/>
              <w:rPr>
                <w:rFonts w:ascii="宋体" w:hAnsi="宋体" w:cs="宋体"/>
                <w:kern w:val="0"/>
                <w:sz w:val="24"/>
              </w:rPr>
            </w:pPr>
          </w:p>
        </w:tc>
        <w:tc>
          <w:tcPr>
            <w:tcW w:w="1715" w:type="dxa"/>
            <w:noWrap/>
          </w:tcPr>
          <w:p>
            <w:pPr>
              <w:widowControl/>
              <w:adjustRightInd w:val="0"/>
              <w:snapToGrid w:val="0"/>
              <w:jc w:val="left"/>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rPr>
        <w:tc>
          <w:tcPr>
            <w:tcW w:w="710"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四</w:t>
            </w:r>
          </w:p>
        </w:tc>
        <w:tc>
          <w:tcPr>
            <w:tcW w:w="2273"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专项费用</w:t>
            </w:r>
          </w:p>
        </w:tc>
        <w:tc>
          <w:tcPr>
            <w:tcW w:w="792" w:type="dxa"/>
            <w:noWrap/>
          </w:tcPr>
          <w:p>
            <w:pPr>
              <w:widowControl/>
              <w:adjustRightInd w:val="0"/>
              <w:snapToGrid w:val="0"/>
              <w:jc w:val="left"/>
              <w:textAlignment w:val="center"/>
              <w:rPr>
                <w:rFonts w:ascii="宋体" w:hAnsi="宋体" w:cs="宋体"/>
                <w:kern w:val="0"/>
                <w:sz w:val="24"/>
              </w:rPr>
            </w:pPr>
          </w:p>
        </w:tc>
        <w:tc>
          <w:tcPr>
            <w:tcW w:w="795" w:type="dxa"/>
            <w:noWrap/>
          </w:tcPr>
          <w:p>
            <w:pPr>
              <w:widowControl/>
              <w:adjustRightInd w:val="0"/>
              <w:snapToGrid w:val="0"/>
              <w:jc w:val="left"/>
              <w:textAlignment w:val="center"/>
              <w:rPr>
                <w:rFonts w:ascii="宋体" w:hAnsi="宋体" w:cs="宋体"/>
                <w:kern w:val="0"/>
                <w:sz w:val="24"/>
              </w:rPr>
            </w:pPr>
          </w:p>
        </w:tc>
        <w:tc>
          <w:tcPr>
            <w:tcW w:w="701" w:type="dxa"/>
            <w:noWrap/>
          </w:tcPr>
          <w:p>
            <w:pPr>
              <w:widowControl/>
              <w:adjustRightInd w:val="0"/>
              <w:snapToGrid w:val="0"/>
              <w:jc w:val="left"/>
              <w:textAlignment w:val="center"/>
              <w:rPr>
                <w:rFonts w:ascii="宋体" w:hAnsi="宋体" w:cs="宋体"/>
                <w:kern w:val="0"/>
                <w:sz w:val="24"/>
              </w:rPr>
            </w:pPr>
          </w:p>
        </w:tc>
        <w:tc>
          <w:tcPr>
            <w:tcW w:w="899" w:type="dxa"/>
            <w:noWrap/>
          </w:tcPr>
          <w:p>
            <w:pPr>
              <w:widowControl/>
              <w:adjustRightInd w:val="0"/>
              <w:snapToGrid w:val="0"/>
              <w:jc w:val="left"/>
              <w:textAlignment w:val="center"/>
              <w:rPr>
                <w:rFonts w:ascii="宋体" w:hAnsi="宋体" w:cs="宋体"/>
                <w:kern w:val="0"/>
                <w:sz w:val="24"/>
              </w:rPr>
            </w:pPr>
          </w:p>
        </w:tc>
        <w:tc>
          <w:tcPr>
            <w:tcW w:w="740" w:type="dxa"/>
            <w:noWrap/>
          </w:tcPr>
          <w:p>
            <w:pPr>
              <w:widowControl/>
              <w:adjustRightInd w:val="0"/>
              <w:snapToGrid w:val="0"/>
              <w:jc w:val="left"/>
              <w:textAlignment w:val="center"/>
              <w:rPr>
                <w:rFonts w:ascii="宋体" w:hAnsi="宋体" w:cs="宋体"/>
                <w:kern w:val="0"/>
                <w:sz w:val="24"/>
              </w:rPr>
            </w:pPr>
          </w:p>
        </w:tc>
        <w:tc>
          <w:tcPr>
            <w:tcW w:w="742" w:type="dxa"/>
            <w:noWrap/>
          </w:tcPr>
          <w:p>
            <w:pPr>
              <w:widowControl/>
              <w:adjustRightInd w:val="0"/>
              <w:snapToGrid w:val="0"/>
              <w:jc w:val="left"/>
              <w:textAlignment w:val="center"/>
              <w:rPr>
                <w:rFonts w:ascii="宋体" w:hAnsi="宋体" w:cs="宋体"/>
                <w:kern w:val="0"/>
                <w:sz w:val="24"/>
              </w:rPr>
            </w:pPr>
          </w:p>
        </w:tc>
        <w:tc>
          <w:tcPr>
            <w:tcW w:w="755" w:type="dxa"/>
            <w:noWrap/>
          </w:tcPr>
          <w:p>
            <w:pPr>
              <w:widowControl/>
              <w:adjustRightInd w:val="0"/>
              <w:snapToGrid w:val="0"/>
              <w:jc w:val="left"/>
              <w:textAlignment w:val="center"/>
              <w:rPr>
                <w:rFonts w:ascii="宋体" w:hAnsi="宋体" w:cs="宋体"/>
                <w:kern w:val="0"/>
                <w:sz w:val="24"/>
              </w:rPr>
            </w:pPr>
          </w:p>
        </w:tc>
        <w:tc>
          <w:tcPr>
            <w:tcW w:w="729" w:type="dxa"/>
            <w:noWrap/>
          </w:tcPr>
          <w:p>
            <w:pPr>
              <w:widowControl/>
              <w:adjustRightInd w:val="0"/>
              <w:snapToGrid w:val="0"/>
              <w:jc w:val="left"/>
              <w:textAlignment w:val="center"/>
              <w:rPr>
                <w:rFonts w:ascii="宋体" w:hAnsi="宋体" w:cs="宋体"/>
                <w:kern w:val="0"/>
                <w:sz w:val="24"/>
              </w:rPr>
            </w:pPr>
          </w:p>
        </w:tc>
        <w:tc>
          <w:tcPr>
            <w:tcW w:w="921" w:type="dxa"/>
            <w:noWrap/>
          </w:tcPr>
          <w:p>
            <w:pPr>
              <w:widowControl/>
              <w:adjustRightInd w:val="0"/>
              <w:snapToGrid w:val="0"/>
              <w:jc w:val="left"/>
              <w:textAlignment w:val="center"/>
              <w:rPr>
                <w:rFonts w:ascii="宋体" w:hAnsi="宋体" w:cs="宋体"/>
                <w:kern w:val="0"/>
                <w:sz w:val="24"/>
              </w:rPr>
            </w:pPr>
          </w:p>
        </w:tc>
        <w:tc>
          <w:tcPr>
            <w:tcW w:w="782" w:type="dxa"/>
            <w:noWrap/>
          </w:tcPr>
          <w:p>
            <w:pPr>
              <w:widowControl/>
              <w:adjustRightInd w:val="0"/>
              <w:snapToGrid w:val="0"/>
              <w:jc w:val="left"/>
              <w:textAlignment w:val="center"/>
              <w:rPr>
                <w:rFonts w:ascii="宋体" w:hAnsi="宋体" w:cs="宋体"/>
                <w:kern w:val="0"/>
                <w:sz w:val="24"/>
              </w:rPr>
            </w:pPr>
          </w:p>
        </w:tc>
        <w:tc>
          <w:tcPr>
            <w:tcW w:w="1343" w:type="dxa"/>
            <w:noWrap/>
          </w:tcPr>
          <w:p>
            <w:pPr>
              <w:widowControl/>
              <w:adjustRightInd w:val="0"/>
              <w:snapToGrid w:val="0"/>
              <w:jc w:val="left"/>
              <w:textAlignment w:val="center"/>
              <w:rPr>
                <w:rFonts w:ascii="宋体" w:hAnsi="宋体" w:cs="宋体"/>
                <w:kern w:val="0"/>
                <w:sz w:val="24"/>
              </w:rPr>
            </w:pPr>
          </w:p>
        </w:tc>
        <w:tc>
          <w:tcPr>
            <w:tcW w:w="1715" w:type="dxa"/>
            <w:noWrap/>
          </w:tcPr>
          <w:p>
            <w:pPr>
              <w:widowControl/>
              <w:adjustRightInd w:val="0"/>
              <w:snapToGrid w:val="0"/>
              <w:jc w:val="left"/>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710"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1</w:t>
            </w:r>
          </w:p>
        </w:tc>
        <w:tc>
          <w:tcPr>
            <w:tcW w:w="2273"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建设期融资费用</w:t>
            </w:r>
          </w:p>
        </w:tc>
        <w:tc>
          <w:tcPr>
            <w:tcW w:w="792" w:type="dxa"/>
            <w:noWrap/>
          </w:tcPr>
          <w:p>
            <w:pPr>
              <w:widowControl/>
              <w:adjustRightInd w:val="0"/>
              <w:snapToGrid w:val="0"/>
              <w:jc w:val="left"/>
              <w:textAlignment w:val="center"/>
              <w:rPr>
                <w:rFonts w:ascii="宋体" w:hAnsi="宋体" w:cs="宋体"/>
                <w:kern w:val="0"/>
                <w:sz w:val="24"/>
              </w:rPr>
            </w:pPr>
          </w:p>
        </w:tc>
        <w:tc>
          <w:tcPr>
            <w:tcW w:w="795" w:type="dxa"/>
            <w:noWrap/>
          </w:tcPr>
          <w:p>
            <w:pPr>
              <w:widowControl/>
              <w:adjustRightInd w:val="0"/>
              <w:snapToGrid w:val="0"/>
              <w:jc w:val="left"/>
              <w:textAlignment w:val="center"/>
              <w:rPr>
                <w:rFonts w:ascii="宋体" w:hAnsi="宋体" w:cs="宋体"/>
                <w:kern w:val="0"/>
                <w:sz w:val="24"/>
              </w:rPr>
            </w:pPr>
          </w:p>
        </w:tc>
        <w:tc>
          <w:tcPr>
            <w:tcW w:w="701" w:type="dxa"/>
            <w:noWrap/>
          </w:tcPr>
          <w:p>
            <w:pPr>
              <w:widowControl/>
              <w:adjustRightInd w:val="0"/>
              <w:snapToGrid w:val="0"/>
              <w:jc w:val="left"/>
              <w:textAlignment w:val="center"/>
              <w:rPr>
                <w:rFonts w:ascii="宋体" w:hAnsi="宋体" w:cs="宋体"/>
                <w:kern w:val="0"/>
                <w:sz w:val="24"/>
              </w:rPr>
            </w:pPr>
          </w:p>
        </w:tc>
        <w:tc>
          <w:tcPr>
            <w:tcW w:w="899" w:type="dxa"/>
            <w:noWrap/>
          </w:tcPr>
          <w:p>
            <w:pPr>
              <w:widowControl/>
              <w:adjustRightInd w:val="0"/>
              <w:snapToGrid w:val="0"/>
              <w:jc w:val="left"/>
              <w:textAlignment w:val="center"/>
              <w:rPr>
                <w:rFonts w:ascii="宋体" w:hAnsi="宋体" w:cs="宋体"/>
                <w:kern w:val="0"/>
                <w:sz w:val="24"/>
              </w:rPr>
            </w:pPr>
          </w:p>
        </w:tc>
        <w:tc>
          <w:tcPr>
            <w:tcW w:w="740" w:type="dxa"/>
            <w:noWrap/>
          </w:tcPr>
          <w:p>
            <w:pPr>
              <w:widowControl/>
              <w:adjustRightInd w:val="0"/>
              <w:snapToGrid w:val="0"/>
              <w:jc w:val="left"/>
              <w:textAlignment w:val="center"/>
              <w:rPr>
                <w:rFonts w:ascii="宋体" w:hAnsi="宋体" w:cs="宋体"/>
                <w:kern w:val="0"/>
                <w:sz w:val="24"/>
              </w:rPr>
            </w:pPr>
          </w:p>
        </w:tc>
        <w:tc>
          <w:tcPr>
            <w:tcW w:w="742" w:type="dxa"/>
            <w:noWrap/>
          </w:tcPr>
          <w:p>
            <w:pPr>
              <w:widowControl/>
              <w:adjustRightInd w:val="0"/>
              <w:snapToGrid w:val="0"/>
              <w:jc w:val="left"/>
              <w:textAlignment w:val="center"/>
              <w:rPr>
                <w:rFonts w:ascii="宋体" w:hAnsi="宋体" w:cs="宋体"/>
                <w:kern w:val="0"/>
                <w:sz w:val="24"/>
              </w:rPr>
            </w:pPr>
          </w:p>
        </w:tc>
        <w:tc>
          <w:tcPr>
            <w:tcW w:w="755" w:type="dxa"/>
            <w:noWrap/>
          </w:tcPr>
          <w:p>
            <w:pPr>
              <w:widowControl/>
              <w:adjustRightInd w:val="0"/>
              <w:snapToGrid w:val="0"/>
              <w:jc w:val="left"/>
              <w:textAlignment w:val="center"/>
              <w:rPr>
                <w:rFonts w:ascii="宋体" w:hAnsi="宋体" w:cs="宋体"/>
                <w:kern w:val="0"/>
                <w:sz w:val="24"/>
              </w:rPr>
            </w:pPr>
          </w:p>
        </w:tc>
        <w:tc>
          <w:tcPr>
            <w:tcW w:w="729" w:type="dxa"/>
            <w:noWrap/>
          </w:tcPr>
          <w:p>
            <w:pPr>
              <w:widowControl/>
              <w:adjustRightInd w:val="0"/>
              <w:snapToGrid w:val="0"/>
              <w:jc w:val="left"/>
              <w:textAlignment w:val="center"/>
              <w:rPr>
                <w:rFonts w:ascii="宋体" w:hAnsi="宋体" w:cs="宋体"/>
                <w:kern w:val="0"/>
                <w:sz w:val="24"/>
              </w:rPr>
            </w:pPr>
          </w:p>
        </w:tc>
        <w:tc>
          <w:tcPr>
            <w:tcW w:w="921" w:type="dxa"/>
            <w:noWrap/>
          </w:tcPr>
          <w:p>
            <w:pPr>
              <w:widowControl/>
              <w:adjustRightInd w:val="0"/>
              <w:snapToGrid w:val="0"/>
              <w:jc w:val="left"/>
              <w:textAlignment w:val="center"/>
              <w:rPr>
                <w:rFonts w:ascii="宋体" w:hAnsi="宋体" w:cs="宋体"/>
                <w:kern w:val="0"/>
                <w:sz w:val="24"/>
              </w:rPr>
            </w:pPr>
          </w:p>
        </w:tc>
        <w:tc>
          <w:tcPr>
            <w:tcW w:w="782" w:type="dxa"/>
            <w:noWrap/>
          </w:tcPr>
          <w:p>
            <w:pPr>
              <w:widowControl/>
              <w:adjustRightInd w:val="0"/>
              <w:snapToGrid w:val="0"/>
              <w:jc w:val="left"/>
              <w:textAlignment w:val="center"/>
              <w:rPr>
                <w:rFonts w:ascii="宋体" w:hAnsi="宋体" w:cs="宋体"/>
                <w:kern w:val="0"/>
                <w:sz w:val="24"/>
              </w:rPr>
            </w:pPr>
          </w:p>
        </w:tc>
        <w:tc>
          <w:tcPr>
            <w:tcW w:w="1343" w:type="dxa"/>
            <w:noWrap/>
          </w:tcPr>
          <w:p>
            <w:pPr>
              <w:widowControl/>
              <w:adjustRightInd w:val="0"/>
              <w:snapToGrid w:val="0"/>
              <w:jc w:val="left"/>
              <w:textAlignment w:val="center"/>
              <w:rPr>
                <w:rFonts w:ascii="宋体" w:hAnsi="宋体" w:cs="宋体"/>
                <w:kern w:val="0"/>
                <w:sz w:val="24"/>
              </w:rPr>
            </w:pPr>
          </w:p>
        </w:tc>
        <w:tc>
          <w:tcPr>
            <w:tcW w:w="1715" w:type="dxa"/>
            <w:noWrap/>
          </w:tcPr>
          <w:p>
            <w:pPr>
              <w:widowControl/>
              <w:adjustRightInd w:val="0"/>
              <w:snapToGrid w:val="0"/>
              <w:jc w:val="left"/>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exact"/>
        </w:trPr>
        <w:tc>
          <w:tcPr>
            <w:tcW w:w="710"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2</w:t>
            </w:r>
          </w:p>
        </w:tc>
        <w:tc>
          <w:tcPr>
            <w:tcW w:w="2273"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铺底流动资金</w:t>
            </w:r>
          </w:p>
        </w:tc>
        <w:tc>
          <w:tcPr>
            <w:tcW w:w="792" w:type="dxa"/>
            <w:noWrap/>
          </w:tcPr>
          <w:p>
            <w:pPr>
              <w:widowControl/>
              <w:adjustRightInd w:val="0"/>
              <w:snapToGrid w:val="0"/>
              <w:jc w:val="left"/>
              <w:textAlignment w:val="center"/>
              <w:rPr>
                <w:rFonts w:ascii="宋体" w:hAnsi="宋体" w:cs="宋体"/>
                <w:kern w:val="0"/>
                <w:sz w:val="24"/>
              </w:rPr>
            </w:pPr>
          </w:p>
        </w:tc>
        <w:tc>
          <w:tcPr>
            <w:tcW w:w="795" w:type="dxa"/>
            <w:noWrap/>
          </w:tcPr>
          <w:p>
            <w:pPr>
              <w:widowControl/>
              <w:adjustRightInd w:val="0"/>
              <w:snapToGrid w:val="0"/>
              <w:jc w:val="left"/>
              <w:textAlignment w:val="center"/>
              <w:rPr>
                <w:rFonts w:ascii="宋体" w:hAnsi="宋体" w:cs="宋体"/>
                <w:kern w:val="0"/>
                <w:sz w:val="24"/>
              </w:rPr>
            </w:pPr>
          </w:p>
        </w:tc>
        <w:tc>
          <w:tcPr>
            <w:tcW w:w="701" w:type="dxa"/>
            <w:noWrap/>
          </w:tcPr>
          <w:p>
            <w:pPr>
              <w:widowControl/>
              <w:adjustRightInd w:val="0"/>
              <w:snapToGrid w:val="0"/>
              <w:jc w:val="left"/>
              <w:textAlignment w:val="center"/>
              <w:rPr>
                <w:rFonts w:ascii="宋体" w:hAnsi="宋体" w:cs="宋体"/>
                <w:kern w:val="0"/>
                <w:sz w:val="24"/>
              </w:rPr>
            </w:pPr>
          </w:p>
        </w:tc>
        <w:tc>
          <w:tcPr>
            <w:tcW w:w="899" w:type="dxa"/>
            <w:noWrap/>
          </w:tcPr>
          <w:p>
            <w:pPr>
              <w:widowControl/>
              <w:adjustRightInd w:val="0"/>
              <w:snapToGrid w:val="0"/>
              <w:jc w:val="left"/>
              <w:textAlignment w:val="center"/>
              <w:rPr>
                <w:rFonts w:ascii="宋体" w:hAnsi="宋体" w:cs="宋体"/>
                <w:kern w:val="0"/>
                <w:sz w:val="24"/>
              </w:rPr>
            </w:pPr>
          </w:p>
        </w:tc>
        <w:tc>
          <w:tcPr>
            <w:tcW w:w="740" w:type="dxa"/>
            <w:noWrap/>
          </w:tcPr>
          <w:p>
            <w:pPr>
              <w:widowControl/>
              <w:adjustRightInd w:val="0"/>
              <w:snapToGrid w:val="0"/>
              <w:jc w:val="left"/>
              <w:textAlignment w:val="center"/>
              <w:rPr>
                <w:rFonts w:ascii="宋体" w:hAnsi="宋体" w:cs="宋体"/>
                <w:kern w:val="0"/>
                <w:sz w:val="24"/>
              </w:rPr>
            </w:pPr>
          </w:p>
        </w:tc>
        <w:tc>
          <w:tcPr>
            <w:tcW w:w="742" w:type="dxa"/>
            <w:noWrap/>
          </w:tcPr>
          <w:p>
            <w:pPr>
              <w:widowControl/>
              <w:adjustRightInd w:val="0"/>
              <w:snapToGrid w:val="0"/>
              <w:jc w:val="left"/>
              <w:textAlignment w:val="center"/>
              <w:rPr>
                <w:rFonts w:ascii="宋体" w:hAnsi="宋体" w:cs="宋体"/>
                <w:kern w:val="0"/>
                <w:sz w:val="24"/>
              </w:rPr>
            </w:pPr>
          </w:p>
        </w:tc>
        <w:tc>
          <w:tcPr>
            <w:tcW w:w="755" w:type="dxa"/>
            <w:noWrap/>
          </w:tcPr>
          <w:p>
            <w:pPr>
              <w:widowControl/>
              <w:adjustRightInd w:val="0"/>
              <w:snapToGrid w:val="0"/>
              <w:jc w:val="left"/>
              <w:textAlignment w:val="center"/>
              <w:rPr>
                <w:rFonts w:ascii="宋体" w:hAnsi="宋体" w:cs="宋体"/>
                <w:kern w:val="0"/>
                <w:sz w:val="24"/>
              </w:rPr>
            </w:pPr>
          </w:p>
        </w:tc>
        <w:tc>
          <w:tcPr>
            <w:tcW w:w="729" w:type="dxa"/>
            <w:noWrap/>
          </w:tcPr>
          <w:p>
            <w:pPr>
              <w:widowControl/>
              <w:adjustRightInd w:val="0"/>
              <w:snapToGrid w:val="0"/>
              <w:jc w:val="left"/>
              <w:textAlignment w:val="center"/>
              <w:rPr>
                <w:rFonts w:ascii="宋体" w:hAnsi="宋体" w:cs="宋体"/>
                <w:kern w:val="0"/>
                <w:sz w:val="24"/>
              </w:rPr>
            </w:pPr>
          </w:p>
        </w:tc>
        <w:tc>
          <w:tcPr>
            <w:tcW w:w="921" w:type="dxa"/>
            <w:noWrap/>
          </w:tcPr>
          <w:p>
            <w:pPr>
              <w:widowControl/>
              <w:adjustRightInd w:val="0"/>
              <w:snapToGrid w:val="0"/>
              <w:jc w:val="left"/>
              <w:textAlignment w:val="center"/>
              <w:rPr>
                <w:rFonts w:ascii="宋体" w:hAnsi="宋体" w:cs="宋体"/>
                <w:kern w:val="0"/>
                <w:sz w:val="24"/>
              </w:rPr>
            </w:pPr>
          </w:p>
        </w:tc>
        <w:tc>
          <w:tcPr>
            <w:tcW w:w="782" w:type="dxa"/>
            <w:noWrap/>
          </w:tcPr>
          <w:p>
            <w:pPr>
              <w:widowControl/>
              <w:adjustRightInd w:val="0"/>
              <w:snapToGrid w:val="0"/>
              <w:jc w:val="left"/>
              <w:textAlignment w:val="center"/>
              <w:rPr>
                <w:rFonts w:ascii="宋体" w:hAnsi="宋体" w:cs="宋体"/>
                <w:kern w:val="0"/>
                <w:sz w:val="24"/>
              </w:rPr>
            </w:pPr>
          </w:p>
        </w:tc>
        <w:tc>
          <w:tcPr>
            <w:tcW w:w="1343" w:type="dxa"/>
            <w:noWrap/>
          </w:tcPr>
          <w:p>
            <w:pPr>
              <w:widowControl/>
              <w:adjustRightInd w:val="0"/>
              <w:snapToGrid w:val="0"/>
              <w:jc w:val="left"/>
              <w:textAlignment w:val="center"/>
              <w:rPr>
                <w:rFonts w:ascii="宋体" w:hAnsi="宋体" w:cs="宋体"/>
                <w:kern w:val="0"/>
                <w:sz w:val="24"/>
              </w:rPr>
            </w:pPr>
          </w:p>
        </w:tc>
        <w:tc>
          <w:tcPr>
            <w:tcW w:w="1715" w:type="dxa"/>
            <w:noWrap/>
          </w:tcPr>
          <w:p>
            <w:pPr>
              <w:widowControl/>
              <w:adjustRightInd w:val="0"/>
              <w:snapToGrid w:val="0"/>
              <w:jc w:val="left"/>
              <w:textAlignment w:val="center"/>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710"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五</w:t>
            </w:r>
          </w:p>
        </w:tc>
        <w:tc>
          <w:tcPr>
            <w:tcW w:w="2273" w:type="dxa"/>
            <w:noWrap/>
            <w:vAlign w:val="center"/>
          </w:tcPr>
          <w:p>
            <w:pPr>
              <w:widowControl/>
              <w:adjustRightInd w:val="0"/>
              <w:snapToGrid w:val="0"/>
              <w:jc w:val="center"/>
              <w:textAlignment w:val="center"/>
              <w:rPr>
                <w:rFonts w:ascii="宋体" w:hAnsi="宋体" w:cs="宋体"/>
                <w:kern w:val="0"/>
                <w:sz w:val="24"/>
              </w:rPr>
            </w:pPr>
            <w:r>
              <w:rPr>
                <w:rFonts w:hint="eastAsia" w:ascii="宋体" w:hAnsi="宋体" w:cs="宋体"/>
                <w:kern w:val="0"/>
                <w:sz w:val="24"/>
              </w:rPr>
              <w:t>建设项目总投资</w:t>
            </w:r>
          </w:p>
        </w:tc>
        <w:tc>
          <w:tcPr>
            <w:tcW w:w="792" w:type="dxa"/>
            <w:noWrap/>
          </w:tcPr>
          <w:p>
            <w:pPr>
              <w:widowControl/>
              <w:adjustRightInd w:val="0"/>
              <w:snapToGrid w:val="0"/>
              <w:jc w:val="left"/>
              <w:textAlignment w:val="center"/>
              <w:rPr>
                <w:rFonts w:ascii="宋体" w:hAnsi="宋体" w:cs="宋体"/>
                <w:kern w:val="0"/>
                <w:sz w:val="24"/>
              </w:rPr>
            </w:pPr>
          </w:p>
        </w:tc>
        <w:tc>
          <w:tcPr>
            <w:tcW w:w="795" w:type="dxa"/>
            <w:noWrap/>
          </w:tcPr>
          <w:p>
            <w:pPr>
              <w:widowControl/>
              <w:adjustRightInd w:val="0"/>
              <w:snapToGrid w:val="0"/>
              <w:jc w:val="left"/>
              <w:textAlignment w:val="center"/>
              <w:rPr>
                <w:rFonts w:ascii="宋体" w:hAnsi="宋体" w:cs="宋体"/>
                <w:kern w:val="0"/>
                <w:sz w:val="24"/>
              </w:rPr>
            </w:pPr>
          </w:p>
        </w:tc>
        <w:tc>
          <w:tcPr>
            <w:tcW w:w="701" w:type="dxa"/>
            <w:noWrap/>
          </w:tcPr>
          <w:p>
            <w:pPr>
              <w:widowControl/>
              <w:adjustRightInd w:val="0"/>
              <w:snapToGrid w:val="0"/>
              <w:jc w:val="left"/>
              <w:textAlignment w:val="center"/>
              <w:rPr>
                <w:rFonts w:ascii="宋体" w:hAnsi="宋体" w:cs="宋体"/>
                <w:kern w:val="0"/>
                <w:sz w:val="24"/>
              </w:rPr>
            </w:pPr>
          </w:p>
        </w:tc>
        <w:tc>
          <w:tcPr>
            <w:tcW w:w="899" w:type="dxa"/>
            <w:noWrap/>
          </w:tcPr>
          <w:p>
            <w:pPr>
              <w:widowControl/>
              <w:adjustRightInd w:val="0"/>
              <w:snapToGrid w:val="0"/>
              <w:jc w:val="left"/>
              <w:textAlignment w:val="center"/>
              <w:rPr>
                <w:rFonts w:ascii="宋体" w:hAnsi="宋体" w:cs="宋体"/>
                <w:kern w:val="0"/>
                <w:sz w:val="24"/>
              </w:rPr>
            </w:pPr>
          </w:p>
        </w:tc>
        <w:tc>
          <w:tcPr>
            <w:tcW w:w="740" w:type="dxa"/>
            <w:noWrap/>
          </w:tcPr>
          <w:p>
            <w:pPr>
              <w:widowControl/>
              <w:adjustRightInd w:val="0"/>
              <w:snapToGrid w:val="0"/>
              <w:jc w:val="left"/>
              <w:textAlignment w:val="center"/>
              <w:rPr>
                <w:rFonts w:ascii="宋体" w:hAnsi="宋体" w:cs="宋体"/>
                <w:kern w:val="0"/>
                <w:sz w:val="24"/>
              </w:rPr>
            </w:pPr>
          </w:p>
        </w:tc>
        <w:tc>
          <w:tcPr>
            <w:tcW w:w="742" w:type="dxa"/>
            <w:noWrap/>
          </w:tcPr>
          <w:p>
            <w:pPr>
              <w:widowControl/>
              <w:adjustRightInd w:val="0"/>
              <w:snapToGrid w:val="0"/>
              <w:jc w:val="left"/>
              <w:textAlignment w:val="center"/>
              <w:rPr>
                <w:rFonts w:ascii="宋体" w:hAnsi="宋体" w:cs="宋体"/>
                <w:kern w:val="0"/>
                <w:sz w:val="24"/>
              </w:rPr>
            </w:pPr>
          </w:p>
        </w:tc>
        <w:tc>
          <w:tcPr>
            <w:tcW w:w="755" w:type="dxa"/>
            <w:noWrap/>
          </w:tcPr>
          <w:p>
            <w:pPr>
              <w:widowControl/>
              <w:adjustRightInd w:val="0"/>
              <w:snapToGrid w:val="0"/>
              <w:jc w:val="left"/>
              <w:textAlignment w:val="center"/>
              <w:rPr>
                <w:rFonts w:ascii="宋体" w:hAnsi="宋体" w:cs="宋体"/>
                <w:kern w:val="0"/>
                <w:sz w:val="24"/>
              </w:rPr>
            </w:pPr>
          </w:p>
        </w:tc>
        <w:tc>
          <w:tcPr>
            <w:tcW w:w="729" w:type="dxa"/>
            <w:noWrap/>
          </w:tcPr>
          <w:p>
            <w:pPr>
              <w:widowControl/>
              <w:adjustRightInd w:val="0"/>
              <w:snapToGrid w:val="0"/>
              <w:jc w:val="left"/>
              <w:textAlignment w:val="center"/>
              <w:rPr>
                <w:rFonts w:ascii="宋体" w:hAnsi="宋体" w:cs="宋体"/>
                <w:kern w:val="0"/>
                <w:sz w:val="24"/>
              </w:rPr>
            </w:pPr>
          </w:p>
        </w:tc>
        <w:tc>
          <w:tcPr>
            <w:tcW w:w="921" w:type="dxa"/>
            <w:noWrap/>
          </w:tcPr>
          <w:p>
            <w:pPr>
              <w:widowControl/>
              <w:adjustRightInd w:val="0"/>
              <w:snapToGrid w:val="0"/>
              <w:jc w:val="left"/>
              <w:textAlignment w:val="center"/>
              <w:rPr>
                <w:rFonts w:ascii="宋体" w:hAnsi="宋体" w:cs="宋体"/>
                <w:kern w:val="0"/>
                <w:sz w:val="24"/>
              </w:rPr>
            </w:pPr>
          </w:p>
        </w:tc>
        <w:tc>
          <w:tcPr>
            <w:tcW w:w="782" w:type="dxa"/>
            <w:noWrap/>
          </w:tcPr>
          <w:p>
            <w:pPr>
              <w:widowControl/>
              <w:adjustRightInd w:val="0"/>
              <w:snapToGrid w:val="0"/>
              <w:jc w:val="left"/>
              <w:textAlignment w:val="center"/>
              <w:rPr>
                <w:rFonts w:ascii="宋体" w:hAnsi="宋体" w:cs="宋体"/>
                <w:kern w:val="0"/>
                <w:sz w:val="24"/>
              </w:rPr>
            </w:pPr>
          </w:p>
        </w:tc>
        <w:tc>
          <w:tcPr>
            <w:tcW w:w="1343" w:type="dxa"/>
            <w:noWrap/>
          </w:tcPr>
          <w:p>
            <w:pPr>
              <w:widowControl/>
              <w:adjustRightInd w:val="0"/>
              <w:snapToGrid w:val="0"/>
              <w:jc w:val="left"/>
              <w:textAlignment w:val="center"/>
              <w:rPr>
                <w:rFonts w:ascii="宋体" w:hAnsi="宋体" w:cs="宋体"/>
                <w:kern w:val="0"/>
                <w:sz w:val="24"/>
              </w:rPr>
            </w:pPr>
          </w:p>
        </w:tc>
        <w:tc>
          <w:tcPr>
            <w:tcW w:w="1715" w:type="dxa"/>
            <w:noWrap/>
          </w:tcPr>
          <w:p>
            <w:pPr>
              <w:widowControl/>
              <w:adjustRightInd w:val="0"/>
              <w:snapToGrid w:val="0"/>
              <w:jc w:val="left"/>
              <w:textAlignment w:val="center"/>
              <w:rPr>
                <w:rFonts w:ascii="宋体" w:hAnsi="宋体" w:cs="宋体"/>
                <w:kern w:val="0"/>
                <w:sz w:val="24"/>
              </w:rPr>
            </w:pPr>
          </w:p>
        </w:tc>
      </w:tr>
    </w:tbl>
    <w:p>
      <w:pPr>
        <w:tabs>
          <w:tab w:val="left" w:pos="2166"/>
        </w:tabs>
        <w:jc w:val="left"/>
        <w:sectPr>
          <w:pgSz w:w="16838" w:h="11906" w:orient="landscape"/>
          <w:pgMar w:top="1800" w:right="1440" w:bottom="1800" w:left="1440" w:header="851" w:footer="992" w:gutter="0"/>
          <w:cols w:space="720" w:num="1"/>
          <w:docGrid w:type="lines" w:linePitch="312" w:charSpace="0"/>
        </w:sectPr>
      </w:pPr>
    </w:p>
    <w:p>
      <w:pPr>
        <w:pStyle w:val="3"/>
        <w:rPr>
          <w:rFonts w:hint="default" w:ascii="仿宋_GB2312" w:hAnsi="仿宋_GB2312" w:eastAsia="仿宋_GB2312" w:cs="仿宋_GB2312"/>
          <w:b/>
          <w:sz w:val="32"/>
          <w:szCs w:val="32"/>
        </w:rPr>
        <w:sectPr>
          <w:footerReference r:id="rId9" w:type="default"/>
          <w:pgSz w:w="12240" w:h="15840"/>
          <w:pgMar w:top="1440" w:right="1800" w:bottom="1440" w:left="1800" w:header="720" w:footer="720" w:gutter="0"/>
          <w:cols w:space="720" w:num="1"/>
        </w:sectPr>
      </w:pPr>
      <w:bookmarkStart w:id="63" w:name="_Toc14195"/>
      <w:bookmarkStart w:id="64" w:name="_Toc9286"/>
      <w:r>
        <w:rPr>
          <w:rFonts w:ascii="仿宋_GB2312" w:hAnsi="仿宋_GB2312" w:eastAsia="仿宋_GB2312" w:cs="仿宋_GB2312"/>
          <w:b/>
          <w:sz w:val="32"/>
          <w:szCs w:val="32"/>
        </w:rPr>
        <w:t>附件3：主要经济指标表格（样式）</w:t>
      </w:r>
      <w:bookmarkEnd w:id="63"/>
      <w:bookmarkEnd w:id="64"/>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hint="eastAsia" w:ascii="宋体" w:hAnsi="宋体" w:cs="宋体"/>
          <w:b/>
          <w:color w:val="000000"/>
          <w:shd w:val="clear" w:color="auto" w:fill="FFFFFF"/>
        </w:rPr>
        <w:t>项目总体指标表</w:t>
      </w:r>
    </w:p>
    <w:tbl>
      <w:tblPr>
        <w:tblStyle w:val="21"/>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13"/>
        <w:gridCol w:w="3876"/>
        <w:gridCol w:w="1125"/>
        <w:gridCol w:w="1302"/>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exact"/>
          <w:tblHeader/>
        </w:trPr>
        <w:tc>
          <w:tcPr>
            <w:tcW w:w="1113" w:type="dxa"/>
            <w:tcBorders>
              <w:tl2br w:val="nil"/>
              <w:tr2bl w:val="nil"/>
            </w:tcBorders>
            <w:shd w:val="clear" w:color="auto" w:fill="auto"/>
            <w:tcMar>
              <w:top w:w="180" w:type="dxa"/>
              <w:left w:w="270" w:type="dxa"/>
              <w:bottom w:w="180" w:type="dxa"/>
              <w:right w:w="270" w:type="dxa"/>
            </w:tcMar>
            <w:vAlign w:val="cente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序号</w:t>
            </w:r>
          </w:p>
        </w:tc>
        <w:tc>
          <w:tcPr>
            <w:tcW w:w="3876" w:type="dxa"/>
            <w:tcBorders>
              <w:tl2br w:val="nil"/>
              <w:tr2bl w:val="nil"/>
            </w:tcBorders>
            <w:shd w:val="clear" w:color="auto" w:fill="auto"/>
            <w:tcMar>
              <w:top w:w="180" w:type="dxa"/>
              <w:left w:w="270" w:type="dxa"/>
              <w:bottom w:w="180" w:type="dxa"/>
              <w:right w:w="270" w:type="dxa"/>
            </w:tcMar>
            <w:vAlign w:val="center"/>
          </w:tcPr>
          <w:p>
            <w:pPr>
              <w:widowControl/>
              <w:jc w:val="center"/>
              <w:rPr>
                <w:sz w:val="22"/>
                <w:szCs w:val="22"/>
              </w:rPr>
            </w:pPr>
            <w:r>
              <w:rPr>
                <w:rStyle w:val="24"/>
                <w:rFonts w:ascii="宋体" w:hAnsi="宋体" w:cs="宋体"/>
                <w:b w:val="0"/>
                <w:bCs w:val="0"/>
                <w:kern w:val="0"/>
                <w:sz w:val="22"/>
                <w:szCs w:val="22"/>
              </w:rPr>
              <w:t>指标项</w:t>
            </w:r>
            <w:r>
              <w:rPr>
                <w:rStyle w:val="24"/>
                <w:rFonts w:hint="eastAsia" w:ascii="宋体" w:hAnsi="宋体" w:cs="宋体"/>
                <w:b w:val="0"/>
                <w:bCs w:val="0"/>
                <w:kern w:val="0"/>
                <w:sz w:val="22"/>
                <w:szCs w:val="22"/>
              </w:rPr>
              <w:t>目</w:t>
            </w:r>
          </w:p>
        </w:tc>
        <w:tc>
          <w:tcPr>
            <w:tcW w:w="1125" w:type="dxa"/>
            <w:tcBorders>
              <w:tl2br w:val="nil"/>
              <w:tr2bl w:val="nil"/>
            </w:tcBorders>
            <w:shd w:val="clear" w:color="auto" w:fill="auto"/>
            <w:tcMar>
              <w:top w:w="180" w:type="dxa"/>
              <w:left w:w="270" w:type="dxa"/>
              <w:bottom w:w="180" w:type="dxa"/>
              <w:right w:w="270" w:type="dxa"/>
            </w:tcMar>
            <w:vAlign w:val="center"/>
          </w:tcPr>
          <w:p>
            <w:pPr>
              <w:widowControl/>
              <w:jc w:val="center"/>
              <w:rPr>
                <w:sz w:val="22"/>
                <w:szCs w:val="22"/>
              </w:rPr>
            </w:pPr>
            <w:r>
              <w:rPr>
                <w:rStyle w:val="24"/>
                <w:rFonts w:ascii="宋体" w:hAnsi="宋体" w:cs="宋体"/>
                <w:b w:val="0"/>
                <w:bCs w:val="0"/>
                <w:kern w:val="0"/>
                <w:sz w:val="22"/>
                <w:szCs w:val="22"/>
              </w:rPr>
              <w:t>单位</w:t>
            </w:r>
          </w:p>
        </w:tc>
        <w:tc>
          <w:tcPr>
            <w:tcW w:w="1302" w:type="dxa"/>
            <w:tcBorders>
              <w:tl2br w:val="nil"/>
              <w:tr2bl w:val="nil"/>
            </w:tcBorders>
            <w:shd w:val="clear" w:color="auto" w:fill="auto"/>
            <w:tcMar>
              <w:top w:w="180" w:type="dxa"/>
              <w:left w:w="270" w:type="dxa"/>
              <w:bottom w:w="180" w:type="dxa"/>
              <w:right w:w="270" w:type="dxa"/>
            </w:tcMar>
            <w:vAlign w:val="center"/>
          </w:tcPr>
          <w:p>
            <w:pPr>
              <w:widowControl/>
              <w:jc w:val="center"/>
              <w:rPr>
                <w:sz w:val="22"/>
                <w:szCs w:val="22"/>
              </w:rPr>
            </w:pPr>
            <w:r>
              <w:rPr>
                <w:rStyle w:val="24"/>
                <w:rFonts w:ascii="宋体" w:hAnsi="宋体" w:cs="宋体"/>
                <w:b w:val="0"/>
                <w:bCs w:val="0"/>
                <w:kern w:val="0"/>
                <w:sz w:val="22"/>
                <w:szCs w:val="22"/>
              </w:rPr>
              <w:t>指标</w:t>
            </w:r>
          </w:p>
        </w:tc>
        <w:tc>
          <w:tcPr>
            <w:tcW w:w="1382" w:type="dxa"/>
            <w:tcBorders>
              <w:tl2br w:val="nil"/>
              <w:tr2bl w:val="nil"/>
            </w:tcBorders>
            <w:shd w:val="clear" w:color="auto" w:fill="auto"/>
            <w:tcMar>
              <w:top w:w="180" w:type="dxa"/>
              <w:left w:w="270" w:type="dxa"/>
              <w:bottom w:w="180" w:type="dxa"/>
              <w:right w:w="270" w:type="dxa"/>
            </w:tcMar>
            <w:vAlign w:val="center"/>
          </w:tcPr>
          <w:p>
            <w:pPr>
              <w:widowControl/>
              <w:jc w:val="center"/>
              <w:rPr>
                <w:sz w:val="22"/>
                <w:szCs w:val="22"/>
              </w:rPr>
            </w:pPr>
            <w:r>
              <w:rPr>
                <w:rStyle w:val="24"/>
                <w:rFonts w:ascii="宋体" w:hAnsi="宋体" w:cs="宋体"/>
                <w:b w:val="0"/>
                <w:bCs w:val="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exact"/>
        </w:trPr>
        <w:tc>
          <w:tcPr>
            <w:tcW w:w="1113" w:type="dxa"/>
            <w:tcBorders>
              <w:tl2br w:val="nil"/>
              <w:tr2bl w:val="nil"/>
            </w:tcBorders>
            <w:shd w:val="clear" w:color="auto" w:fill="auto"/>
            <w:tcMar>
              <w:top w:w="180" w:type="dxa"/>
              <w:left w:w="270" w:type="dxa"/>
              <w:bottom w:w="180" w:type="dxa"/>
              <w:right w:w="270" w:type="dxa"/>
            </w:tcMar>
            <w:vAlign w:val="cente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一</w:t>
            </w:r>
          </w:p>
        </w:tc>
        <w:tc>
          <w:tcPr>
            <w:tcW w:w="3876"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r>
              <w:rPr>
                <w:rStyle w:val="24"/>
                <w:rFonts w:ascii="宋体" w:hAnsi="宋体" w:cs="宋体"/>
                <w:b w:val="0"/>
                <w:bCs w:val="0"/>
                <w:kern w:val="0"/>
                <w:sz w:val="22"/>
                <w:szCs w:val="22"/>
              </w:rPr>
              <w:t>总投资指标</w:t>
            </w:r>
          </w:p>
        </w:tc>
        <w:tc>
          <w:tcPr>
            <w:tcW w:w="1125"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exact"/>
        </w:trPr>
        <w:tc>
          <w:tcPr>
            <w:tcW w:w="1113"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876"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r>
              <w:rPr>
                <w:rFonts w:ascii="宋体" w:hAnsi="宋体" w:cs="宋体"/>
                <w:kern w:val="0"/>
                <w:sz w:val="22"/>
                <w:szCs w:val="22"/>
              </w:rPr>
              <w:t>建设项目总投资金额</w:t>
            </w:r>
          </w:p>
        </w:tc>
        <w:tc>
          <w:tcPr>
            <w:tcW w:w="1125"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exact"/>
        </w:trPr>
        <w:tc>
          <w:tcPr>
            <w:tcW w:w="1113"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876"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r>
              <w:rPr>
                <w:rFonts w:ascii="宋体" w:hAnsi="宋体" w:cs="宋体"/>
                <w:kern w:val="0"/>
                <w:sz w:val="22"/>
                <w:szCs w:val="22"/>
              </w:rPr>
              <w:t>资金来源构成比例</w:t>
            </w:r>
          </w:p>
        </w:tc>
        <w:tc>
          <w:tcPr>
            <w:tcW w:w="1125"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pPr>
              <w:jc w:val="left"/>
              <w:rPr>
                <w:rFonts w:asci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exact"/>
        </w:trPr>
        <w:tc>
          <w:tcPr>
            <w:tcW w:w="1113"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2"/>
                <w:szCs w:val="22"/>
              </w:rPr>
            </w:pPr>
          </w:p>
        </w:tc>
        <w:tc>
          <w:tcPr>
            <w:tcW w:w="3876" w:type="dxa"/>
            <w:tcBorders>
              <w:tl2br w:val="nil"/>
              <w:tr2bl w:val="nil"/>
            </w:tcBorders>
            <w:shd w:val="clear" w:color="auto" w:fill="auto"/>
            <w:tcMar>
              <w:top w:w="180" w:type="dxa"/>
              <w:left w:w="270" w:type="dxa"/>
              <w:bottom w:w="180" w:type="dxa"/>
              <w:right w:w="270" w:type="dxa"/>
            </w:tcMar>
            <w:vAlign w:val="center"/>
          </w:tcPr>
          <w:p>
            <w:pPr>
              <w:widowControl/>
              <w:ind w:firstLine="440" w:firstLineChars="200"/>
              <w:rPr>
                <w:sz w:val="22"/>
                <w:szCs w:val="22"/>
              </w:rPr>
            </w:pPr>
            <w:r>
              <w:rPr>
                <w:rFonts w:ascii="宋体" w:hAnsi="宋体" w:cs="宋体"/>
                <w:kern w:val="0"/>
                <w:sz w:val="22"/>
                <w:szCs w:val="22"/>
              </w:rPr>
              <w:t>自有资金占比</w:t>
            </w:r>
          </w:p>
        </w:tc>
        <w:tc>
          <w:tcPr>
            <w:tcW w:w="1125"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pPr>
              <w:jc w:val="left"/>
              <w:rPr>
                <w:rFonts w:asci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exact"/>
        </w:trPr>
        <w:tc>
          <w:tcPr>
            <w:tcW w:w="1113"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2"/>
                <w:szCs w:val="22"/>
              </w:rPr>
            </w:pPr>
          </w:p>
        </w:tc>
        <w:tc>
          <w:tcPr>
            <w:tcW w:w="3876" w:type="dxa"/>
            <w:tcBorders>
              <w:tl2br w:val="nil"/>
              <w:tr2bl w:val="nil"/>
            </w:tcBorders>
            <w:shd w:val="clear" w:color="auto" w:fill="auto"/>
            <w:tcMar>
              <w:top w:w="180" w:type="dxa"/>
              <w:left w:w="270" w:type="dxa"/>
              <w:bottom w:w="180" w:type="dxa"/>
              <w:right w:w="270" w:type="dxa"/>
            </w:tcMar>
            <w:vAlign w:val="center"/>
          </w:tcPr>
          <w:p>
            <w:pPr>
              <w:widowControl/>
              <w:ind w:firstLine="440" w:firstLineChars="200"/>
              <w:rPr>
                <w:sz w:val="22"/>
                <w:szCs w:val="22"/>
              </w:rPr>
            </w:pPr>
            <w:r>
              <w:rPr>
                <w:rFonts w:ascii="宋体" w:hAnsi="宋体" w:cs="宋体"/>
                <w:kern w:val="0"/>
                <w:sz w:val="22"/>
                <w:szCs w:val="22"/>
              </w:rPr>
              <w:t>贷款资金占比</w:t>
            </w:r>
          </w:p>
        </w:tc>
        <w:tc>
          <w:tcPr>
            <w:tcW w:w="1125"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exact"/>
        </w:trPr>
        <w:tc>
          <w:tcPr>
            <w:tcW w:w="1113"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2"/>
                <w:szCs w:val="22"/>
              </w:rPr>
            </w:pPr>
          </w:p>
        </w:tc>
        <w:tc>
          <w:tcPr>
            <w:tcW w:w="3876" w:type="dxa"/>
            <w:tcBorders>
              <w:tl2br w:val="nil"/>
              <w:tr2bl w:val="nil"/>
            </w:tcBorders>
            <w:shd w:val="clear" w:color="auto" w:fill="auto"/>
            <w:tcMar>
              <w:top w:w="180" w:type="dxa"/>
              <w:left w:w="270" w:type="dxa"/>
              <w:bottom w:w="180" w:type="dxa"/>
              <w:right w:w="270" w:type="dxa"/>
            </w:tcMar>
            <w:vAlign w:val="center"/>
          </w:tcPr>
          <w:p>
            <w:pPr>
              <w:widowControl/>
              <w:ind w:firstLine="440" w:firstLineChars="200"/>
              <w:rPr>
                <w:sz w:val="22"/>
                <w:szCs w:val="22"/>
              </w:rPr>
            </w:pPr>
            <w:r>
              <w:rPr>
                <w:rFonts w:ascii="宋体" w:hAnsi="宋体" w:cs="宋体"/>
                <w:kern w:val="0"/>
                <w:sz w:val="22"/>
                <w:szCs w:val="22"/>
              </w:rPr>
              <w:t>政府补助占比</w:t>
            </w:r>
          </w:p>
        </w:tc>
        <w:tc>
          <w:tcPr>
            <w:tcW w:w="1125"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exact"/>
        </w:trPr>
        <w:tc>
          <w:tcPr>
            <w:tcW w:w="1113"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2"/>
                <w:szCs w:val="22"/>
              </w:rPr>
            </w:pPr>
          </w:p>
        </w:tc>
        <w:tc>
          <w:tcPr>
            <w:tcW w:w="3876" w:type="dxa"/>
            <w:tcBorders>
              <w:tl2br w:val="nil"/>
              <w:tr2bl w:val="nil"/>
            </w:tcBorders>
            <w:shd w:val="clear" w:color="auto" w:fill="auto"/>
            <w:tcMar>
              <w:top w:w="180" w:type="dxa"/>
              <w:left w:w="270" w:type="dxa"/>
              <w:bottom w:w="180" w:type="dxa"/>
              <w:right w:w="270" w:type="dxa"/>
            </w:tcMar>
            <w:vAlign w:val="center"/>
          </w:tcPr>
          <w:p>
            <w:pPr>
              <w:widowControl/>
              <w:ind w:firstLine="440" w:firstLineChars="200"/>
              <w:rPr>
                <w:sz w:val="22"/>
                <w:szCs w:val="22"/>
              </w:rPr>
            </w:pPr>
            <w:r>
              <w:rPr>
                <w:rFonts w:ascii="宋体" w:hAnsi="宋体" w:cs="宋体"/>
                <w:kern w:val="0"/>
                <w:sz w:val="22"/>
                <w:szCs w:val="22"/>
              </w:rPr>
              <w:t>其他资金占比</w:t>
            </w:r>
          </w:p>
        </w:tc>
        <w:tc>
          <w:tcPr>
            <w:tcW w:w="1125"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exact"/>
        </w:trPr>
        <w:tc>
          <w:tcPr>
            <w:tcW w:w="1113" w:type="dxa"/>
            <w:tcBorders>
              <w:tl2br w:val="nil"/>
              <w:tr2bl w:val="nil"/>
            </w:tcBorders>
            <w:shd w:val="clear" w:color="auto" w:fill="auto"/>
            <w:tcMar>
              <w:top w:w="180" w:type="dxa"/>
              <w:left w:w="270" w:type="dxa"/>
              <w:bottom w:w="180" w:type="dxa"/>
              <w:right w:w="270" w:type="dxa"/>
            </w:tcMar>
            <w:vAlign w:val="center"/>
          </w:tcPr>
          <w:p>
            <w:pPr>
              <w:widowControl/>
              <w:jc w:val="center"/>
              <w:rPr>
                <w:rStyle w:val="24"/>
                <w:rFonts w:ascii="宋体" w:hAnsi="宋体" w:cs="宋体"/>
                <w:b w:val="0"/>
                <w:bCs w:val="0"/>
                <w:kern w:val="0"/>
                <w:sz w:val="22"/>
                <w:szCs w:val="22"/>
              </w:rPr>
            </w:pPr>
            <w:r>
              <w:rPr>
                <w:rStyle w:val="24"/>
                <w:rFonts w:ascii="宋体" w:hAnsi="宋体" w:cs="宋体"/>
                <w:b w:val="0"/>
                <w:bCs w:val="0"/>
                <w:kern w:val="0"/>
                <w:sz w:val="22"/>
                <w:szCs w:val="22"/>
              </w:rPr>
              <w:t>二</w:t>
            </w:r>
          </w:p>
        </w:tc>
        <w:tc>
          <w:tcPr>
            <w:tcW w:w="3876"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kern w:val="0"/>
                <w:sz w:val="22"/>
                <w:szCs w:val="22"/>
              </w:rPr>
            </w:pPr>
            <w:r>
              <w:rPr>
                <w:rStyle w:val="24"/>
                <w:rFonts w:ascii="宋体" w:hAnsi="宋体" w:cs="宋体"/>
                <w:b w:val="0"/>
                <w:bCs w:val="0"/>
                <w:kern w:val="0"/>
                <w:sz w:val="22"/>
                <w:szCs w:val="22"/>
              </w:rPr>
              <w:t>规模与产能指标</w:t>
            </w:r>
          </w:p>
        </w:tc>
        <w:tc>
          <w:tcPr>
            <w:tcW w:w="1125"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kern w:val="0"/>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pPr>
              <w:widowControl/>
              <w:jc w:val="left"/>
              <w:rPr>
                <w:rFonts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exact"/>
        </w:trPr>
        <w:tc>
          <w:tcPr>
            <w:tcW w:w="1113"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876"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r>
              <w:rPr>
                <w:rFonts w:ascii="宋体" w:hAnsi="宋体" w:cs="宋体"/>
                <w:kern w:val="0"/>
                <w:sz w:val="22"/>
                <w:szCs w:val="22"/>
              </w:rPr>
              <w:t>项目建设规模</w:t>
            </w:r>
          </w:p>
        </w:tc>
        <w:tc>
          <w:tcPr>
            <w:tcW w:w="1125" w:type="dxa"/>
            <w:tcBorders>
              <w:tl2br w:val="nil"/>
              <w:tr2bl w:val="nil"/>
            </w:tcBorders>
            <w:shd w:val="clear" w:color="auto" w:fill="auto"/>
            <w:tcMar>
              <w:top w:w="180" w:type="dxa"/>
              <w:left w:w="270" w:type="dxa"/>
              <w:bottom w:w="180" w:type="dxa"/>
              <w:right w:w="270" w:type="dxa"/>
            </w:tcMar>
            <w:vAlign w:val="center"/>
          </w:tcPr>
          <w:p>
            <w:pPr>
              <w:jc w:val="left"/>
              <w:rPr>
                <w:rFonts w:ascii="宋体"/>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pPr>
              <w:jc w:val="left"/>
              <w:rPr>
                <w:rFonts w:asci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exact"/>
        </w:trPr>
        <w:tc>
          <w:tcPr>
            <w:tcW w:w="1113"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2"/>
                <w:szCs w:val="22"/>
              </w:rPr>
            </w:pPr>
          </w:p>
        </w:tc>
        <w:tc>
          <w:tcPr>
            <w:tcW w:w="3876" w:type="dxa"/>
            <w:tcBorders>
              <w:tl2br w:val="nil"/>
              <w:tr2bl w:val="nil"/>
            </w:tcBorders>
            <w:shd w:val="clear" w:color="auto" w:fill="auto"/>
            <w:tcMar>
              <w:top w:w="180" w:type="dxa"/>
              <w:left w:w="270" w:type="dxa"/>
              <w:bottom w:w="180" w:type="dxa"/>
              <w:right w:w="270" w:type="dxa"/>
            </w:tcMar>
            <w:vAlign w:val="center"/>
          </w:tcPr>
          <w:p>
            <w:pPr>
              <w:widowControl/>
              <w:ind w:firstLine="440" w:firstLineChars="200"/>
              <w:jc w:val="left"/>
              <w:rPr>
                <w:sz w:val="22"/>
                <w:szCs w:val="22"/>
              </w:rPr>
            </w:pPr>
            <w:r>
              <w:rPr>
                <w:rFonts w:ascii="宋体" w:hAnsi="宋体" w:cs="宋体"/>
                <w:kern w:val="0"/>
                <w:sz w:val="22"/>
                <w:szCs w:val="22"/>
              </w:rPr>
              <w:t>建筑面积</w:t>
            </w:r>
          </w:p>
        </w:tc>
        <w:tc>
          <w:tcPr>
            <w:tcW w:w="1125"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exact"/>
        </w:trPr>
        <w:tc>
          <w:tcPr>
            <w:tcW w:w="1113"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2"/>
                <w:szCs w:val="22"/>
              </w:rPr>
            </w:pPr>
          </w:p>
        </w:tc>
        <w:tc>
          <w:tcPr>
            <w:tcW w:w="3876" w:type="dxa"/>
            <w:tcBorders>
              <w:tl2br w:val="nil"/>
              <w:tr2bl w:val="nil"/>
            </w:tcBorders>
            <w:shd w:val="clear" w:color="auto" w:fill="auto"/>
            <w:tcMar>
              <w:top w:w="180" w:type="dxa"/>
              <w:left w:w="270" w:type="dxa"/>
              <w:bottom w:w="180" w:type="dxa"/>
              <w:right w:w="270" w:type="dxa"/>
            </w:tcMar>
            <w:vAlign w:val="center"/>
          </w:tcPr>
          <w:p>
            <w:pPr>
              <w:widowControl/>
              <w:ind w:firstLine="440" w:firstLineChars="200"/>
              <w:jc w:val="left"/>
              <w:rPr>
                <w:sz w:val="22"/>
                <w:szCs w:val="22"/>
              </w:rPr>
            </w:pPr>
            <w:r>
              <w:rPr>
                <w:rFonts w:ascii="宋体" w:hAnsi="宋体" w:cs="宋体"/>
                <w:kern w:val="0"/>
                <w:sz w:val="22"/>
                <w:szCs w:val="22"/>
              </w:rPr>
              <w:t>生产能力</w:t>
            </w:r>
          </w:p>
        </w:tc>
        <w:tc>
          <w:tcPr>
            <w:tcW w:w="1125"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1" w:hRule="exact"/>
        </w:trPr>
        <w:tc>
          <w:tcPr>
            <w:tcW w:w="1113"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2"/>
                <w:szCs w:val="22"/>
              </w:rPr>
            </w:pPr>
          </w:p>
        </w:tc>
        <w:tc>
          <w:tcPr>
            <w:tcW w:w="3876" w:type="dxa"/>
            <w:tcBorders>
              <w:tl2br w:val="nil"/>
              <w:tr2bl w:val="nil"/>
            </w:tcBorders>
            <w:shd w:val="clear" w:color="auto" w:fill="auto"/>
            <w:tcMar>
              <w:top w:w="180" w:type="dxa"/>
              <w:left w:w="270" w:type="dxa"/>
              <w:bottom w:w="180" w:type="dxa"/>
              <w:right w:w="270" w:type="dxa"/>
            </w:tcMar>
            <w:vAlign w:val="center"/>
          </w:tcPr>
          <w:p>
            <w:pPr>
              <w:widowControl/>
              <w:ind w:firstLine="440" w:firstLineChars="200"/>
              <w:jc w:val="left"/>
              <w:rPr>
                <w:sz w:val="22"/>
                <w:szCs w:val="22"/>
              </w:rPr>
            </w:pPr>
            <w:r>
              <w:rPr>
                <w:rFonts w:ascii="宋体" w:hAnsi="宋体" w:cs="宋体"/>
                <w:kern w:val="0"/>
                <w:sz w:val="22"/>
                <w:szCs w:val="22"/>
              </w:rPr>
              <w:t>服务规模</w:t>
            </w:r>
          </w:p>
        </w:tc>
        <w:tc>
          <w:tcPr>
            <w:tcW w:w="1125"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1" w:hRule="exact"/>
        </w:trPr>
        <w:tc>
          <w:tcPr>
            <w:tcW w:w="1113" w:type="dxa"/>
            <w:tcBorders>
              <w:tl2br w:val="nil"/>
              <w:tr2bl w:val="nil"/>
            </w:tcBorders>
            <w:shd w:val="clear" w:color="auto" w:fill="auto"/>
            <w:tcMar>
              <w:top w:w="180" w:type="dxa"/>
              <w:left w:w="270" w:type="dxa"/>
              <w:bottom w:w="180" w:type="dxa"/>
              <w:right w:w="270" w:type="dxa"/>
            </w:tcMar>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876"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r>
              <w:rPr>
                <w:rFonts w:ascii="宋体" w:hAnsi="宋体" w:cs="宋体"/>
                <w:kern w:val="0"/>
                <w:sz w:val="22"/>
                <w:szCs w:val="22"/>
              </w:rPr>
              <w:t>单位产能投资</w:t>
            </w:r>
          </w:p>
        </w:tc>
        <w:tc>
          <w:tcPr>
            <w:tcW w:w="1125"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c>
          <w:tcPr>
            <w:tcW w:w="1302" w:type="dxa"/>
            <w:tcBorders>
              <w:tl2br w:val="nil"/>
              <w:tr2bl w:val="nil"/>
            </w:tcBorders>
            <w:shd w:val="clear" w:color="auto" w:fill="auto"/>
            <w:tcMar>
              <w:top w:w="180" w:type="dxa"/>
              <w:left w:w="270" w:type="dxa"/>
              <w:bottom w:w="180" w:type="dxa"/>
              <w:right w:w="270" w:type="dxa"/>
            </w:tcMar>
            <w:vAlign w:val="center"/>
          </w:tcPr>
          <w:p>
            <w:pPr>
              <w:jc w:val="left"/>
              <w:rPr>
                <w:rFonts w:ascii="宋体"/>
                <w:sz w:val="22"/>
                <w:szCs w:val="22"/>
              </w:rPr>
            </w:pPr>
          </w:p>
        </w:tc>
        <w:tc>
          <w:tcPr>
            <w:tcW w:w="1382" w:type="dxa"/>
            <w:tcBorders>
              <w:tl2br w:val="nil"/>
              <w:tr2bl w:val="nil"/>
            </w:tcBorders>
            <w:shd w:val="clear" w:color="auto" w:fill="auto"/>
            <w:tcMar>
              <w:top w:w="180" w:type="dxa"/>
              <w:left w:w="270" w:type="dxa"/>
              <w:bottom w:w="180" w:type="dxa"/>
              <w:right w:w="270" w:type="dxa"/>
            </w:tcMar>
            <w:vAlign w:val="center"/>
          </w:tcPr>
          <w:p>
            <w:pPr>
              <w:widowControl/>
              <w:jc w:val="left"/>
              <w:rPr>
                <w:sz w:val="22"/>
                <w:szCs w:val="22"/>
              </w:rPr>
            </w:pPr>
          </w:p>
        </w:tc>
      </w:tr>
    </w:tbl>
    <w:p/>
    <w:p>
      <w:pPr>
        <w:rPr>
          <w:sz w:val="22"/>
          <w:szCs w:val="22"/>
          <w:u w:val="single"/>
        </w:rPr>
      </w:pPr>
      <w:r>
        <w:rPr>
          <w:rFonts w:hint="eastAsia"/>
          <w:sz w:val="22"/>
          <w:szCs w:val="22"/>
          <w:u w:val="single"/>
        </w:rPr>
        <w:t>注：上表中的指标项目仅为示例。</w:t>
      </w:r>
    </w:p>
    <w:p/>
    <w:p>
      <w:pPr>
        <w:rPr>
          <w:rFonts w:ascii="宋体" w:hAnsi="宋体" w:cs="宋体"/>
          <w:sz w:val="28"/>
          <w:szCs w:val="28"/>
        </w:rPr>
      </w:pPr>
      <w:r>
        <w:rPr>
          <w:rFonts w:hint="eastAsia" w:ascii="宋体" w:hAnsi="宋体" w:cs="宋体"/>
          <w:sz w:val="28"/>
          <w:szCs w:val="28"/>
        </w:rPr>
        <w:br w:type="page"/>
      </w: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hint="eastAsia" w:ascii="宋体" w:hAnsi="宋体" w:cs="宋体"/>
          <w:b/>
          <w:color w:val="000000"/>
          <w:shd w:val="clear" w:color="auto" w:fill="FFFFFF"/>
        </w:rPr>
        <w:t>建筑工程费指标表​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32"/>
        <w:gridCol w:w="3426"/>
        <w:gridCol w:w="974"/>
        <w:gridCol w:w="1145"/>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序号</w:t>
            </w:r>
          </w:p>
        </w:tc>
        <w:tc>
          <w:tcPr>
            <w:tcW w:w="3426" w:type="dxa"/>
            <w:tcBorders>
              <w:tl2br w:val="nil"/>
              <w:tr2bl w:val="nil"/>
            </w:tcBorders>
            <w:shd w:val="clear" w:color="auto" w:fill="auto"/>
            <w:tcMar>
              <w:top w:w="0" w:type="dxa"/>
              <w:left w:w="0" w:type="dxa"/>
              <w:bottom w:w="0" w:type="dxa"/>
              <w:right w:w="0" w:type="dxa"/>
            </w:tcMar>
            <w:vAlign w:val="cente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指标项目</w:t>
            </w:r>
          </w:p>
        </w:tc>
        <w:tc>
          <w:tcPr>
            <w:tcW w:w="974" w:type="dxa"/>
            <w:tcBorders>
              <w:tl2br w:val="nil"/>
              <w:tr2bl w:val="nil"/>
            </w:tcBorders>
            <w:shd w:val="clear" w:color="auto" w:fill="auto"/>
            <w:tcMar>
              <w:top w:w="0" w:type="dxa"/>
              <w:left w:w="0" w:type="dxa"/>
              <w:bottom w:w="0" w:type="dxa"/>
              <w:right w:w="0" w:type="dxa"/>
            </w:tcMar>
            <w:vAlign w:val="cente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单位</w:t>
            </w:r>
          </w:p>
        </w:tc>
        <w:tc>
          <w:tcPr>
            <w:tcW w:w="1145" w:type="dxa"/>
            <w:tcBorders>
              <w:tl2br w:val="nil"/>
              <w:tr2bl w:val="nil"/>
            </w:tcBorders>
            <w:shd w:val="clear" w:color="auto" w:fill="auto"/>
            <w:tcMar>
              <w:top w:w="0" w:type="dxa"/>
              <w:left w:w="0" w:type="dxa"/>
              <w:bottom w:w="0" w:type="dxa"/>
              <w:right w:w="0" w:type="dxa"/>
            </w:tcMar>
            <w:vAlign w:val="cente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指标</w:t>
            </w:r>
          </w:p>
        </w:tc>
        <w:tc>
          <w:tcPr>
            <w:tcW w:w="1961" w:type="dxa"/>
            <w:tcBorders>
              <w:tl2br w:val="nil"/>
              <w:tr2bl w:val="nil"/>
            </w:tcBorders>
            <w:shd w:val="clear" w:color="auto" w:fill="auto"/>
            <w:tcMar>
              <w:top w:w="0" w:type="dxa"/>
              <w:left w:w="0" w:type="dxa"/>
              <w:bottom w:w="0" w:type="dxa"/>
              <w:right w:w="0" w:type="dxa"/>
            </w:tcMar>
            <w:vAlign w:val="cente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1</w:t>
            </w: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土建工程</w:t>
            </w: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2</w:t>
            </w: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装饰工程</w:t>
            </w: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trike/>
                <w:sz w:val="22"/>
                <w:szCs w:val="22"/>
              </w:rPr>
            </w:pPr>
            <w:r>
              <w:rPr>
                <w:rFonts w:hint="eastAsia" w:ascii="宋体" w:hAnsi="宋体" w:cs="宋体"/>
                <w:sz w:val="22"/>
                <w:szCs w:val="22"/>
              </w:rPr>
              <w:t>3</w:t>
            </w: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trike/>
                <w:sz w:val="22"/>
                <w:szCs w:val="22"/>
              </w:rPr>
            </w:pPr>
            <w:r>
              <w:rPr>
                <w:rFonts w:hint="eastAsia" w:ascii="宋体" w:hAnsi="宋体" w:cs="宋体"/>
                <w:sz w:val="22"/>
                <w:szCs w:val="22"/>
              </w:rPr>
              <w:t>室外工程</w:t>
            </w: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4</w:t>
            </w: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给排水工程</w:t>
            </w: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5</w:t>
            </w: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电气工程</w:t>
            </w: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6</w:t>
            </w: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通风空调工程</w:t>
            </w: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7</w:t>
            </w: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消防工程</w:t>
            </w: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8</w:t>
            </w: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智能化工程</w:t>
            </w: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9</w:t>
            </w: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bl>
    <w:p>
      <w:pPr>
        <w:widowControl/>
        <w:spacing w:line="23" w:lineRule="atLeast"/>
        <w:jc w:val="left"/>
        <w:textAlignment w:val="top"/>
        <w:rPr>
          <w:rFonts w:ascii="宋体" w:hAnsi="宋体" w:cs="宋体"/>
          <w:b/>
          <w:bCs/>
          <w:kern w:val="0"/>
          <w:sz w:val="24"/>
        </w:rPr>
      </w:pPr>
    </w:p>
    <w:p>
      <w:pPr>
        <w:ind w:firstLine="220" w:firstLineChars="100"/>
        <w:rPr>
          <w:sz w:val="22"/>
          <w:szCs w:val="22"/>
          <w:u w:val="single"/>
        </w:rPr>
      </w:pPr>
      <w:r>
        <w:rPr>
          <w:rFonts w:hint="eastAsia"/>
          <w:sz w:val="22"/>
          <w:szCs w:val="22"/>
          <w:u w:val="single"/>
        </w:rPr>
        <w:t>注：上表中的指标项目仅为示例。</w:t>
      </w:r>
    </w:p>
    <w:p>
      <w:pPr>
        <w:widowControl/>
        <w:spacing w:line="23" w:lineRule="atLeast"/>
        <w:jc w:val="left"/>
        <w:textAlignment w:val="top"/>
        <w:rPr>
          <w:rFonts w:ascii="宋体" w:hAnsi="宋体" w:cs="宋体"/>
          <w:b/>
          <w:bCs/>
          <w:kern w:val="0"/>
          <w:szCs w:val="21"/>
        </w:rPr>
      </w:pPr>
    </w:p>
    <w:p>
      <w:pPr>
        <w:rPr>
          <w:rStyle w:val="24"/>
          <w:rFonts w:ascii="宋体" w:hAnsi="宋体" w:cs="宋体"/>
          <w:color w:val="000000"/>
          <w:shd w:val="clear" w:color="auto" w:fill="FFFFFF"/>
        </w:rPr>
      </w:pPr>
    </w:p>
    <w:p>
      <w:pPr>
        <w:rPr>
          <w:rStyle w:val="24"/>
          <w:rFonts w:ascii="宋体" w:hAnsi="宋体" w:cs="宋体"/>
          <w:color w:val="000000"/>
          <w:shd w:val="clear" w:color="auto" w:fill="FFFFFF"/>
        </w:rPr>
      </w:pPr>
      <w:r>
        <w:rPr>
          <w:rStyle w:val="24"/>
          <w:rFonts w:hint="eastAsia" w:ascii="宋体" w:hAnsi="宋体" w:cs="宋体"/>
          <w:color w:val="000000"/>
          <w:shd w:val="clear" w:color="auto" w:fill="FFFFFF"/>
        </w:rPr>
        <w:br w:type="page"/>
      </w: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hint="eastAsia" w:ascii="宋体" w:hAnsi="宋体" w:cs="宋体"/>
          <w:b/>
          <w:color w:val="000000"/>
          <w:shd w:val="clear" w:color="auto" w:fill="FFFFFF"/>
        </w:rPr>
        <w:t>安装工程费</w:t>
      </w:r>
      <w:r>
        <w:rPr>
          <w:rStyle w:val="24"/>
          <w:rFonts w:ascii="宋体" w:hAnsi="宋体" w:cs="宋体"/>
          <w:b/>
          <w:color w:val="000000"/>
          <w:shd w:val="clear" w:color="auto" w:fill="FFFFFF"/>
        </w:rPr>
        <w:t>指标表​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32"/>
        <w:gridCol w:w="3426"/>
        <w:gridCol w:w="974"/>
        <w:gridCol w:w="1145"/>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序号</w:t>
            </w:r>
          </w:p>
        </w:tc>
        <w:tc>
          <w:tcPr>
            <w:tcW w:w="3426" w:type="dxa"/>
            <w:tcBorders>
              <w:tl2br w:val="nil"/>
              <w:tr2bl w:val="nil"/>
            </w:tcBorders>
            <w:shd w:val="clear" w:color="auto" w:fill="auto"/>
            <w:tcMar>
              <w:top w:w="0" w:type="dxa"/>
              <w:left w:w="0" w:type="dxa"/>
              <w:bottom w:w="0" w:type="dxa"/>
              <w:right w:w="0" w:type="dxa"/>
            </w:tcMar>
            <w:vAlign w:val="cente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指标项目</w:t>
            </w:r>
          </w:p>
        </w:tc>
        <w:tc>
          <w:tcPr>
            <w:tcW w:w="974" w:type="dxa"/>
            <w:tcBorders>
              <w:tl2br w:val="nil"/>
              <w:tr2bl w:val="nil"/>
            </w:tcBorders>
            <w:shd w:val="clear" w:color="auto" w:fill="auto"/>
            <w:tcMar>
              <w:top w:w="0" w:type="dxa"/>
              <w:left w:w="0" w:type="dxa"/>
              <w:bottom w:w="0" w:type="dxa"/>
              <w:right w:w="0" w:type="dxa"/>
            </w:tcMar>
            <w:vAlign w:val="cente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单位</w:t>
            </w:r>
          </w:p>
        </w:tc>
        <w:tc>
          <w:tcPr>
            <w:tcW w:w="1145" w:type="dxa"/>
            <w:tcBorders>
              <w:tl2br w:val="nil"/>
              <w:tr2bl w:val="nil"/>
            </w:tcBorders>
            <w:shd w:val="clear" w:color="auto" w:fill="auto"/>
            <w:tcMar>
              <w:top w:w="0" w:type="dxa"/>
              <w:left w:w="0" w:type="dxa"/>
              <w:bottom w:w="0" w:type="dxa"/>
              <w:right w:w="0" w:type="dxa"/>
            </w:tcMar>
            <w:vAlign w:val="cente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指标</w:t>
            </w:r>
          </w:p>
        </w:tc>
        <w:tc>
          <w:tcPr>
            <w:tcW w:w="1961" w:type="dxa"/>
            <w:tcBorders>
              <w:tl2br w:val="nil"/>
              <w:tr2bl w:val="nil"/>
            </w:tcBorders>
            <w:shd w:val="clear" w:color="auto" w:fill="auto"/>
            <w:tcMar>
              <w:top w:w="0" w:type="dxa"/>
              <w:left w:w="0" w:type="dxa"/>
              <w:bottom w:w="0" w:type="dxa"/>
              <w:right w:w="0" w:type="dxa"/>
            </w:tcMar>
            <w:vAlign w:val="cente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1</w:t>
            </w: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设备安装</w:t>
            </w: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2</w:t>
            </w: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管道安装</w:t>
            </w: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trike/>
                <w:sz w:val="22"/>
                <w:szCs w:val="22"/>
              </w:rPr>
            </w:pPr>
            <w:r>
              <w:rPr>
                <w:rFonts w:hint="eastAsia" w:ascii="宋体" w:hAnsi="宋体" w:cs="宋体"/>
                <w:sz w:val="22"/>
                <w:szCs w:val="22"/>
              </w:rPr>
              <w:t>3</w:t>
            </w: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trike/>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bl>
    <w:p>
      <w:pPr>
        <w:rPr>
          <w:rFonts w:ascii="宋体" w:hAnsi="宋体" w:cs="宋体"/>
          <w:sz w:val="24"/>
        </w:rPr>
      </w:pPr>
    </w:p>
    <w:p>
      <w:pPr>
        <w:ind w:firstLine="220" w:firstLineChars="100"/>
        <w:rPr>
          <w:sz w:val="22"/>
          <w:szCs w:val="22"/>
          <w:u w:val="single"/>
        </w:rPr>
      </w:pPr>
      <w:r>
        <w:rPr>
          <w:rFonts w:hint="eastAsia"/>
          <w:sz w:val="22"/>
          <w:szCs w:val="22"/>
          <w:u w:val="single"/>
        </w:rPr>
        <w:t>注：上表中的指标项目仅为示例。</w:t>
      </w:r>
    </w:p>
    <w:p>
      <w:pPr>
        <w:widowControl/>
        <w:shd w:val="clear" w:color="auto" w:fill="FFFFFF"/>
        <w:spacing w:before="120" w:after="120" w:line="23" w:lineRule="atLeast"/>
        <w:jc w:val="left"/>
        <w:rPr>
          <w:rFonts w:ascii="Segoe UI" w:hAnsi="Segoe UI" w:eastAsia="Segoe UI" w:cs="Segoe UI"/>
          <w:sz w:val="24"/>
        </w:rPr>
      </w:pPr>
    </w:p>
    <w:p>
      <w:pPr>
        <w:widowControl/>
        <w:shd w:val="clear" w:color="auto" w:fill="FFFFFF"/>
        <w:jc w:val="center"/>
        <w:rPr>
          <w:rStyle w:val="24"/>
          <w:rFonts w:ascii="宋体" w:hAnsi="宋体" w:cs="宋体"/>
          <w:color w:val="000000"/>
          <w:shd w:val="clear" w:color="auto" w:fill="FFFFFF"/>
        </w:rPr>
      </w:pPr>
    </w:p>
    <w:p>
      <w:pPr>
        <w:rPr>
          <w:rStyle w:val="24"/>
          <w:rFonts w:ascii="宋体" w:hAnsi="宋体" w:cs="宋体"/>
          <w:color w:val="000000"/>
          <w:shd w:val="clear" w:color="auto" w:fill="FFFFFF"/>
        </w:rPr>
      </w:pPr>
      <w:r>
        <w:rPr>
          <w:rStyle w:val="24"/>
          <w:rFonts w:ascii="宋体" w:hAnsi="宋体" w:cs="宋体"/>
          <w:color w:val="000000"/>
          <w:shd w:val="clear" w:color="auto" w:fill="FFFFFF"/>
        </w:rPr>
        <w:br w:type="page"/>
      </w: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ascii="宋体" w:hAnsi="宋体" w:cs="宋体"/>
          <w:b/>
          <w:color w:val="000000"/>
          <w:shd w:val="clear" w:color="auto" w:fill="FFFFFF"/>
        </w:rPr>
        <w:t>设备</w:t>
      </w:r>
      <w:r>
        <w:rPr>
          <w:rStyle w:val="24"/>
          <w:rFonts w:hint="eastAsia" w:ascii="宋体" w:hAnsi="宋体" w:cs="宋体"/>
          <w:b/>
          <w:color w:val="000000"/>
          <w:shd w:val="clear" w:color="auto" w:fill="FFFFFF"/>
        </w:rPr>
        <w:t>购置费</w:t>
      </w:r>
      <w:r>
        <w:rPr>
          <w:rStyle w:val="24"/>
          <w:rFonts w:ascii="宋体" w:hAnsi="宋体" w:cs="宋体"/>
          <w:b/>
          <w:color w:val="000000"/>
          <w:shd w:val="clear" w:color="auto" w:fill="FFFFFF"/>
        </w:rPr>
        <w:t>指标表​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2"/>
        <w:gridCol w:w="3426"/>
        <w:gridCol w:w="974"/>
        <w:gridCol w:w="1145"/>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序号</w:t>
            </w:r>
          </w:p>
        </w:tc>
        <w:tc>
          <w:tcPr>
            <w:tcW w:w="3426" w:type="dxa"/>
            <w:tcBorders>
              <w:tl2br w:val="nil"/>
              <w:tr2bl w:val="nil"/>
            </w:tcBorders>
            <w:shd w:val="clear" w:color="auto" w:fill="auto"/>
            <w:tcMar>
              <w:top w:w="0" w:type="dxa"/>
              <w:left w:w="0" w:type="dxa"/>
              <w:bottom w:w="0" w:type="dxa"/>
              <w:right w:w="0" w:type="dxa"/>
            </w:tcMar>
            <w:vAlign w:val="cente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指标项目</w:t>
            </w:r>
          </w:p>
        </w:tc>
        <w:tc>
          <w:tcPr>
            <w:tcW w:w="974" w:type="dxa"/>
            <w:tcBorders>
              <w:tl2br w:val="nil"/>
              <w:tr2bl w:val="nil"/>
            </w:tcBorders>
            <w:shd w:val="clear" w:color="auto" w:fill="auto"/>
            <w:tcMar>
              <w:top w:w="0" w:type="dxa"/>
              <w:left w:w="0" w:type="dxa"/>
              <w:bottom w:w="0" w:type="dxa"/>
              <w:right w:w="0" w:type="dxa"/>
            </w:tcMar>
            <w:vAlign w:val="cente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单位</w:t>
            </w:r>
          </w:p>
        </w:tc>
        <w:tc>
          <w:tcPr>
            <w:tcW w:w="1145" w:type="dxa"/>
            <w:tcBorders>
              <w:tl2br w:val="nil"/>
              <w:tr2bl w:val="nil"/>
            </w:tcBorders>
            <w:shd w:val="clear" w:color="auto" w:fill="auto"/>
            <w:tcMar>
              <w:top w:w="0" w:type="dxa"/>
              <w:left w:w="0" w:type="dxa"/>
              <w:bottom w:w="0" w:type="dxa"/>
              <w:right w:w="0" w:type="dxa"/>
            </w:tcMar>
            <w:vAlign w:val="cente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指标</w:t>
            </w:r>
          </w:p>
        </w:tc>
        <w:tc>
          <w:tcPr>
            <w:tcW w:w="1961" w:type="dxa"/>
            <w:tcBorders>
              <w:tl2br w:val="nil"/>
              <w:tr2bl w:val="nil"/>
            </w:tcBorders>
            <w:shd w:val="clear" w:color="auto" w:fill="auto"/>
            <w:tcMar>
              <w:top w:w="0" w:type="dxa"/>
              <w:left w:w="0" w:type="dxa"/>
              <w:bottom w:w="0" w:type="dxa"/>
              <w:right w:w="0" w:type="dxa"/>
            </w:tcMar>
            <w:vAlign w:val="cente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1</w:t>
            </w: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Style w:val="24"/>
                <w:rFonts w:hint="eastAsia" w:ascii="宋体" w:hAnsi="宋体" w:cs="宋体"/>
                <w:b w:val="0"/>
                <w:bCs w:val="0"/>
                <w:kern w:val="0"/>
                <w:sz w:val="22"/>
                <w:szCs w:val="22"/>
              </w:rPr>
              <w:t>主要生产设备单台购置费（设备 A）</w:t>
            </w: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Fonts w:hint="eastAsia" w:ascii="宋体" w:hAnsi="宋体" w:cs="宋体"/>
                <w:sz w:val="22"/>
                <w:szCs w:val="22"/>
              </w:rPr>
              <w:t>2</w:t>
            </w: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r>
              <w:rPr>
                <w:rStyle w:val="24"/>
                <w:rFonts w:hint="eastAsia" w:ascii="宋体" w:hAnsi="宋体" w:cs="宋体"/>
                <w:b w:val="0"/>
                <w:bCs w:val="0"/>
                <w:kern w:val="0"/>
                <w:sz w:val="22"/>
                <w:szCs w:val="22"/>
              </w:rPr>
              <w:t>工艺设备单台购置费（设备 B）</w:t>
            </w: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trike/>
                <w:sz w:val="22"/>
                <w:szCs w:val="22"/>
              </w:rPr>
            </w:pPr>
            <w:r>
              <w:rPr>
                <w:rFonts w:hint="eastAsia" w:ascii="宋体" w:hAnsi="宋体" w:cs="宋体"/>
                <w:sz w:val="22"/>
                <w:szCs w:val="22"/>
              </w:rPr>
              <w:t>3</w:t>
            </w: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trike/>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jc w:val="center"/>
              <w:rPr>
                <w:rFonts w:ascii="宋体" w:hAnsi="宋体" w:cs="宋体"/>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1" w:hRule="atLeast"/>
        </w:trPr>
        <w:tc>
          <w:tcPr>
            <w:tcW w:w="1132"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p>
        </w:tc>
        <w:tc>
          <w:tcPr>
            <w:tcW w:w="3426" w:type="dxa"/>
            <w:tcBorders>
              <w:tl2br w:val="nil"/>
              <w:tr2bl w:val="nil"/>
            </w:tcBorders>
            <w:shd w:val="clear" w:color="auto" w:fill="auto"/>
            <w:tcMar>
              <w:top w:w="0" w:type="dxa"/>
              <w:left w:w="0" w:type="dxa"/>
              <w:bottom w:w="0" w:type="dxa"/>
              <w:right w:w="0" w:type="dxa"/>
            </w:tcMar>
            <w:vAlign w:val="center"/>
          </w:tcPr>
          <w:p>
            <w:pPr>
              <w:widowControl/>
              <w:jc w:val="left"/>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974"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c>
          <w:tcPr>
            <w:tcW w:w="1145"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r>
              <w:rPr>
                <w:rStyle w:val="24"/>
                <w:rFonts w:hint="eastAsia" w:ascii="宋体" w:hAnsi="宋体" w:cs="宋体"/>
                <w:b w:val="0"/>
                <w:bCs w:val="0"/>
                <w:kern w:val="0"/>
                <w:sz w:val="22"/>
                <w:szCs w:val="22"/>
              </w:rPr>
              <w:t>​</w:t>
            </w:r>
          </w:p>
        </w:tc>
        <w:tc>
          <w:tcPr>
            <w:tcW w:w="1961" w:type="dxa"/>
            <w:tcBorders>
              <w:tl2br w:val="nil"/>
              <w:tr2bl w:val="nil"/>
            </w:tcBorders>
            <w:shd w:val="clear" w:color="auto" w:fill="auto"/>
            <w:tcMar>
              <w:top w:w="0" w:type="dxa"/>
              <w:left w:w="0" w:type="dxa"/>
              <w:bottom w:w="0" w:type="dxa"/>
              <w:right w:w="0" w:type="dxa"/>
            </w:tcMar>
          </w:tcPr>
          <w:p>
            <w:pPr>
              <w:widowControl/>
              <w:jc w:val="center"/>
              <w:rPr>
                <w:rStyle w:val="24"/>
                <w:rFonts w:ascii="宋体" w:hAnsi="宋体" w:cs="宋体"/>
                <w:b w:val="0"/>
                <w:bCs w:val="0"/>
                <w:kern w:val="0"/>
                <w:sz w:val="22"/>
                <w:szCs w:val="22"/>
              </w:rPr>
            </w:pPr>
          </w:p>
        </w:tc>
      </w:tr>
    </w:tbl>
    <w:p>
      <w:pPr>
        <w:widowControl/>
        <w:shd w:val="clear" w:color="auto" w:fill="FFFFFF"/>
        <w:spacing w:before="120" w:after="120" w:line="23" w:lineRule="atLeast"/>
        <w:jc w:val="left"/>
        <w:rPr>
          <w:rFonts w:ascii="Segoe UI" w:hAnsi="Segoe UI" w:eastAsia="Segoe UI" w:cs="Segoe UI"/>
          <w:sz w:val="24"/>
        </w:rPr>
      </w:pPr>
    </w:p>
    <w:p>
      <w:pPr>
        <w:ind w:firstLine="220" w:firstLineChars="100"/>
        <w:rPr>
          <w:sz w:val="22"/>
          <w:szCs w:val="22"/>
          <w:u w:val="single"/>
        </w:rPr>
      </w:pPr>
      <w:r>
        <w:rPr>
          <w:rFonts w:hint="eastAsia"/>
          <w:sz w:val="22"/>
          <w:szCs w:val="22"/>
          <w:u w:val="single"/>
        </w:rPr>
        <w:t>注：上表中的指标项目仅为示例。</w:t>
      </w:r>
    </w:p>
    <w:p/>
    <w:p/>
    <w:p>
      <w:r>
        <w:br w:type="page"/>
      </w:r>
    </w:p>
    <w:p>
      <w:pPr>
        <w:pStyle w:val="5"/>
        <w:keepNext w:val="0"/>
        <w:keepLines w:val="0"/>
        <w:widowControl/>
        <w:shd w:val="clear" w:color="auto" w:fill="FFFFFF"/>
        <w:jc w:val="center"/>
        <w:rPr>
          <w:rStyle w:val="24"/>
          <w:rFonts w:ascii="宋体" w:hAnsi="宋体" w:cs="宋体"/>
          <w:b/>
          <w:color w:val="000000"/>
          <w:shd w:val="clear" w:color="auto" w:fill="FFFFFF"/>
        </w:rPr>
      </w:pPr>
      <w:r>
        <w:rPr>
          <w:rStyle w:val="24"/>
          <w:rFonts w:hint="eastAsia" w:ascii="宋体" w:hAnsi="宋体" w:cs="宋体"/>
          <w:b/>
          <w:color w:val="000000"/>
          <w:shd w:val="clear" w:color="auto" w:fill="FFFFFF"/>
        </w:rPr>
        <w:t>主要经济指标表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768"/>
        <w:gridCol w:w="1824"/>
        <w:gridCol w:w="1711"/>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747" w:type="dxa"/>
            <w:tcBorders>
              <w:tl2br w:val="nil"/>
              <w:tr2bl w:val="nil"/>
            </w:tcBorders>
            <w:noWrap/>
            <w:vAlign w:val="center"/>
          </w:tcPr>
          <w:p>
            <w:pPr>
              <w:jc w:val="center"/>
              <w:rPr>
                <w:rFonts w:ascii="宋体" w:hAnsi="宋体" w:cs="宋体"/>
                <w:sz w:val="22"/>
                <w:szCs w:val="22"/>
              </w:rPr>
            </w:pPr>
            <w:r>
              <w:rPr>
                <w:rFonts w:hint="eastAsia" w:ascii="宋体" w:hAnsi="宋体" w:cs="宋体"/>
                <w:sz w:val="22"/>
                <w:szCs w:val="22"/>
              </w:rPr>
              <w:t>序号</w:t>
            </w:r>
          </w:p>
        </w:tc>
        <w:tc>
          <w:tcPr>
            <w:tcW w:w="2768" w:type="dxa"/>
            <w:tcBorders>
              <w:tl2br w:val="nil"/>
              <w:tr2bl w:val="nil"/>
            </w:tcBorders>
            <w:noWrap/>
            <w:vAlign w:val="center"/>
          </w:tcPr>
          <w:p>
            <w:pPr>
              <w:jc w:val="center"/>
              <w:rPr>
                <w:rFonts w:ascii="宋体" w:hAnsi="宋体" w:cs="宋体"/>
                <w:sz w:val="22"/>
                <w:szCs w:val="22"/>
              </w:rPr>
            </w:pPr>
            <w:r>
              <w:rPr>
                <w:rFonts w:hint="eastAsia" w:ascii="宋体" w:hAnsi="宋体" w:cs="宋体"/>
                <w:sz w:val="22"/>
                <w:szCs w:val="22"/>
              </w:rPr>
              <w:t>费用项目</w:t>
            </w:r>
          </w:p>
        </w:tc>
        <w:tc>
          <w:tcPr>
            <w:tcW w:w="1824" w:type="dxa"/>
            <w:tcBorders>
              <w:tl2br w:val="nil"/>
              <w:tr2bl w:val="nil"/>
            </w:tcBorders>
            <w:noWrap/>
            <w:vAlign w:val="center"/>
          </w:tcPr>
          <w:p>
            <w:pPr>
              <w:jc w:val="center"/>
              <w:rPr>
                <w:rFonts w:ascii="宋体" w:hAnsi="宋体" w:cs="宋体"/>
                <w:sz w:val="22"/>
                <w:szCs w:val="22"/>
              </w:rPr>
            </w:pPr>
            <w:r>
              <w:rPr>
                <w:rFonts w:hint="eastAsia" w:ascii="宋体" w:hAnsi="宋体" w:cs="宋体"/>
                <w:sz w:val="22"/>
                <w:szCs w:val="22"/>
              </w:rPr>
              <w:t>投资额（万元）</w:t>
            </w:r>
          </w:p>
        </w:tc>
        <w:tc>
          <w:tcPr>
            <w:tcW w:w="1711" w:type="dxa"/>
            <w:tcBorders>
              <w:tl2br w:val="nil"/>
              <w:tr2bl w:val="nil"/>
            </w:tcBorders>
            <w:noWrap/>
            <w:vAlign w:val="center"/>
          </w:tcPr>
          <w:p>
            <w:pPr>
              <w:jc w:val="center"/>
              <w:rPr>
                <w:rFonts w:ascii="宋体" w:hAnsi="宋体" w:cs="宋体"/>
                <w:sz w:val="22"/>
                <w:szCs w:val="22"/>
              </w:rPr>
            </w:pPr>
            <w:r>
              <w:rPr>
                <w:rFonts w:hint="eastAsia" w:ascii="宋体" w:hAnsi="宋体" w:cs="宋体"/>
                <w:sz w:val="22"/>
                <w:szCs w:val="22"/>
              </w:rPr>
              <w:t>经济指标</w:t>
            </w:r>
          </w:p>
        </w:tc>
        <w:tc>
          <w:tcPr>
            <w:tcW w:w="1806" w:type="dxa"/>
            <w:tcBorders>
              <w:tl2br w:val="nil"/>
              <w:tr2bl w:val="nil"/>
            </w:tcBorders>
            <w:noWrap/>
            <w:vAlign w:val="center"/>
          </w:tcPr>
          <w:p>
            <w:pPr>
              <w:jc w:val="center"/>
              <w:rPr>
                <w:rFonts w:ascii="宋体" w:hAnsi="宋体" w:cs="宋体"/>
                <w:sz w:val="22"/>
                <w:szCs w:val="22"/>
              </w:rPr>
            </w:pPr>
            <w:r>
              <w:rPr>
                <w:rFonts w:hint="eastAsia" w:ascii="宋体" w:hAnsi="宋体" w:cs="宋体"/>
                <w:sz w:val="22"/>
                <w:szCs w:val="22"/>
              </w:rPr>
              <w:t>占总投资</w:t>
            </w:r>
          </w:p>
          <w:p>
            <w:pPr>
              <w:jc w:val="center"/>
              <w:rPr>
                <w:rFonts w:ascii="宋体" w:hAnsi="宋体" w:cs="宋体"/>
                <w:sz w:val="22"/>
                <w:szCs w:val="22"/>
              </w:rPr>
            </w:pPr>
            <w:r>
              <w:rPr>
                <w:rFonts w:hint="eastAsia" w:ascii="宋体" w:hAnsi="宋体" w:cs="宋体"/>
                <w:sz w:val="22"/>
                <w:szCs w:val="22"/>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tcBorders>
              <w:tl2br w:val="nil"/>
              <w:tr2bl w:val="nil"/>
            </w:tcBorders>
            <w:noWrap/>
            <w:vAlign w:val="center"/>
          </w:tcPr>
          <w:p>
            <w:pPr>
              <w:jc w:val="center"/>
              <w:rPr>
                <w:rFonts w:ascii="宋体" w:hAnsi="宋体" w:cs="宋体"/>
                <w:sz w:val="22"/>
                <w:szCs w:val="22"/>
              </w:rPr>
            </w:pPr>
            <w:r>
              <w:rPr>
                <w:rFonts w:hint="eastAsia" w:ascii="宋体" w:hAnsi="宋体" w:cs="宋体"/>
                <w:sz w:val="22"/>
                <w:szCs w:val="22"/>
              </w:rPr>
              <w:t>1</w:t>
            </w:r>
          </w:p>
        </w:tc>
        <w:tc>
          <w:tcPr>
            <w:tcW w:w="2768" w:type="dxa"/>
            <w:tcBorders>
              <w:tl2br w:val="nil"/>
              <w:tr2bl w:val="nil"/>
            </w:tcBorders>
            <w:noWrap/>
            <w:vAlign w:val="center"/>
          </w:tcPr>
          <w:p>
            <w:pPr>
              <w:jc w:val="left"/>
              <w:rPr>
                <w:rFonts w:ascii="宋体" w:hAnsi="宋体" w:cs="宋体"/>
                <w:sz w:val="22"/>
                <w:szCs w:val="22"/>
              </w:rPr>
            </w:pPr>
            <w:r>
              <w:rPr>
                <w:rFonts w:hint="eastAsia" w:ascii="宋体" w:hAnsi="宋体" w:cs="宋体"/>
                <w:sz w:val="22"/>
                <w:szCs w:val="22"/>
              </w:rPr>
              <w:t>建筑工程费</w:t>
            </w:r>
          </w:p>
        </w:tc>
        <w:tc>
          <w:tcPr>
            <w:tcW w:w="1824" w:type="dxa"/>
            <w:tcBorders>
              <w:tl2br w:val="nil"/>
              <w:tr2bl w:val="nil"/>
            </w:tcBorders>
            <w:noWrap/>
            <w:vAlign w:val="center"/>
          </w:tcPr>
          <w:p>
            <w:pPr>
              <w:jc w:val="center"/>
              <w:rPr>
                <w:rFonts w:ascii="宋体" w:hAnsi="宋体" w:cs="宋体"/>
                <w:sz w:val="22"/>
                <w:szCs w:val="22"/>
              </w:rPr>
            </w:pPr>
          </w:p>
        </w:tc>
        <w:tc>
          <w:tcPr>
            <w:tcW w:w="1711" w:type="dxa"/>
            <w:tcBorders>
              <w:tl2br w:val="nil"/>
              <w:tr2bl w:val="nil"/>
            </w:tcBorders>
            <w:noWrap/>
            <w:vAlign w:val="center"/>
          </w:tcPr>
          <w:p>
            <w:pPr>
              <w:jc w:val="center"/>
              <w:rPr>
                <w:rFonts w:ascii="宋体" w:hAnsi="宋体" w:cs="宋体"/>
                <w:sz w:val="22"/>
                <w:szCs w:val="22"/>
              </w:rPr>
            </w:pPr>
          </w:p>
        </w:tc>
        <w:tc>
          <w:tcPr>
            <w:tcW w:w="1806" w:type="dxa"/>
            <w:tcBorders>
              <w:tl2br w:val="nil"/>
              <w:tr2bl w:val="nil"/>
            </w:tcBorders>
            <w:noWrap/>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tcBorders>
              <w:tl2br w:val="nil"/>
              <w:tr2bl w:val="nil"/>
            </w:tcBorders>
            <w:noWrap/>
            <w:vAlign w:val="center"/>
          </w:tcPr>
          <w:p>
            <w:pPr>
              <w:jc w:val="center"/>
              <w:rPr>
                <w:rFonts w:ascii="宋体" w:hAnsi="宋体" w:cs="宋体"/>
                <w:sz w:val="22"/>
                <w:szCs w:val="22"/>
              </w:rPr>
            </w:pPr>
            <w:r>
              <w:rPr>
                <w:rFonts w:hint="eastAsia" w:ascii="宋体" w:hAnsi="宋体" w:cs="宋体"/>
                <w:sz w:val="22"/>
                <w:szCs w:val="22"/>
              </w:rPr>
              <w:t>2</w:t>
            </w:r>
          </w:p>
        </w:tc>
        <w:tc>
          <w:tcPr>
            <w:tcW w:w="2768" w:type="dxa"/>
            <w:tcBorders>
              <w:tl2br w:val="nil"/>
              <w:tr2bl w:val="nil"/>
            </w:tcBorders>
            <w:noWrap/>
            <w:vAlign w:val="center"/>
          </w:tcPr>
          <w:p>
            <w:pPr>
              <w:jc w:val="left"/>
              <w:rPr>
                <w:rFonts w:ascii="宋体" w:hAnsi="宋体" w:cs="宋体"/>
                <w:sz w:val="22"/>
                <w:szCs w:val="22"/>
              </w:rPr>
            </w:pPr>
            <w:r>
              <w:rPr>
                <w:rFonts w:hint="eastAsia" w:ascii="宋体" w:hAnsi="宋体" w:cs="宋体"/>
                <w:sz w:val="22"/>
                <w:szCs w:val="22"/>
              </w:rPr>
              <w:t>安装工程费</w:t>
            </w:r>
          </w:p>
        </w:tc>
        <w:tc>
          <w:tcPr>
            <w:tcW w:w="1824" w:type="dxa"/>
            <w:tcBorders>
              <w:tl2br w:val="nil"/>
              <w:tr2bl w:val="nil"/>
            </w:tcBorders>
            <w:noWrap/>
            <w:vAlign w:val="center"/>
          </w:tcPr>
          <w:p>
            <w:pPr>
              <w:jc w:val="center"/>
              <w:rPr>
                <w:rFonts w:ascii="宋体" w:hAnsi="宋体" w:cs="宋体"/>
                <w:sz w:val="22"/>
                <w:szCs w:val="22"/>
              </w:rPr>
            </w:pPr>
          </w:p>
        </w:tc>
        <w:tc>
          <w:tcPr>
            <w:tcW w:w="1711" w:type="dxa"/>
            <w:tcBorders>
              <w:tl2br w:val="nil"/>
              <w:tr2bl w:val="nil"/>
            </w:tcBorders>
            <w:noWrap/>
            <w:vAlign w:val="center"/>
          </w:tcPr>
          <w:p>
            <w:pPr>
              <w:jc w:val="center"/>
              <w:rPr>
                <w:rFonts w:ascii="宋体" w:hAnsi="宋体" w:cs="宋体"/>
                <w:sz w:val="22"/>
                <w:szCs w:val="22"/>
              </w:rPr>
            </w:pPr>
          </w:p>
        </w:tc>
        <w:tc>
          <w:tcPr>
            <w:tcW w:w="1806" w:type="dxa"/>
            <w:tcBorders>
              <w:tl2br w:val="nil"/>
              <w:tr2bl w:val="nil"/>
            </w:tcBorders>
            <w:noWrap/>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tcBorders>
              <w:tl2br w:val="nil"/>
              <w:tr2bl w:val="nil"/>
            </w:tcBorders>
            <w:noWrap/>
            <w:vAlign w:val="center"/>
          </w:tcPr>
          <w:p>
            <w:pPr>
              <w:jc w:val="center"/>
              <w:rPr>
                <w:rFonts w:ascii="宋体" w:hAnsi="宋体" w:cs="宋体"/>
                <w:sz w:val="22"/>
                <w:szCs w:val="22"/>
              </w:rPr>
            </w:pPr>
            <w:r>
              <w:rPr>
                <w:rFonts w:hint="eastAsia" w:ascii="宋体" w:hAnsi="宋体" w:cs="宋体"/>
                <w:sz w:val="22"/>
                <w:szCs w:val="22"/>
              </w:rPr>
              <w:t>3</w:t>
            </w:r>
          </w:p>
        </w:tc>
        <w:tc>
          <w:tcPr>
            <w:tcW w:w="2768" w:type="dxa"/>
            <w:tcBorders>
              <w:tl2br w:val="nil"/>
              <w:tr2bl w:val="nil"/>
            </w:tcBorders>
            <w:noWrap/>
            <w:vAlign w:val="center"/>
          </w:tcPr>
          <w:p>
            <w:pPr>
              <w:jc w:val="left"/>
              <w:rPr>
                <w:rFonts w:ascii="宋体" w:hAnsi="宋体" w:cs="宋体"/>
                <w:sz w:val="22"/>
                <w:szCs w:val="22"/>
              </w:rPr>
            </w:pPr>
            <w:r>
              <w:rPr>
                <w:rFonts w:hint="eastAsia" w:ascii="宋体" w:hAnsi="宋体" w:cs="宋体"/>
                <w:sz w:val="22"/>
                <w:szCs w:val="22"/>
              </w:rPr>
              <w:t>设备购置费</w:t>
            </w:r>
          </w:p>
        </w:tc>
        <w:tc>
          <w:tcPr>
            <w:tcW w:w="1824" w:type="dxa"/>
            <w:tcBorders>
              <w:tl2br w:val="nil"/>
              <w:tr2bl w:val="nil"/>
            </w:tcBorders>
            <w:noWrap/>
            <w:vAlign w:val="center"/>
          </w:tcPr>
          <w:p>
            <w:pPr>
              <w:jc w:val="center"/>
              <w:rPr>
                <w:rFonts w:ascii="宋体" w:hAnsi="宋体" w:cs="宋体"/>
                <w:sz w:val="22"/>
                <w:szCs w:val="22"/>
              </w:rPr>
            </w:pPr>
          </w:p>
        </w:tc>
        <w:tc>
          <w:tcPr>
            <w:tcW w:w="1711" w:type="dxa"/>
            <w:tcBorders>
              <w:tl2br w:val="nil"/>
              <w:tr2bl w:val="nil"/>
            </w:tcBorders>
            <w:noWrap/>
            <w:vAlign w:val="center"/>
          </w:tcPr>
          <w:p>
            <w:pPr>
              <w:jc w:val="center"/>
              <w:rPr>
                <w:rFonts w:ascii="宋体" w:hAnsi="宋体" w:cs="宋体"/>
                <w:sz w:val="22"/>
                <w:szCs w:val="22"/>
              </w:rPr>
            </w:pPr>
          </w:p>
        </w:tc>
        <w:tc>
          <w:tcPr>
            <w:tcW w:w="1806" w:type="dxa"/>
            <w:tcBorders>
              <w:tl2br w:val="nil"/>
              <w:tr2bl w:val="nil"/>
            </w:tcBorders>
            <w:noWrap/>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tcBorders>
              <w:tl2br w:val="nil"/>
              <w:tr2bl w:val="nil"/>
            </w:tcBorders>
            <w:noWrap/>
            <w:vAlign w:val="center"/>
          </w:tcPr>
          <w:p>
            <w:pPr>
              <w:jc w:val="center"/>
              <w:rPr>
                <w:rFonts w:ascii="宋体" w:hAnsi="宋体" w:cs="宋体"/>
                <w:sz w:val="22"/>
                <w:szCs w:val="22"/>
              </w:rPr>
            </w:pPr>
            <w:r>
              <w:rPr>
                <w:rFonts w:hint="eastAsia" w:ascii="宋体" w:hAnsi="宋体" w:cs="宋体"/>
                <w:sz w:val="22"/>
                <w:szCs w:val="22"/>
              </w:rPr>
              <w:t>4</w:t>
            </w:r>
          </w:p>
        </w:tc>
        <w:tc>
          <w:tcPr>
            <w:tcW w:w="2768" w:type="dxa"/>
            <w:tcBorders>
              <w:tl2br w:val="nil"/>
              <w:tr2bl w:val="nil"/>
            </w:tcBorders>
            <w:noWrap/>
            <w:vAlign w:val="center"/>
          </w:tcPr>
          <w:p>
            <w:pPr>
              <w:jc w:val="left"/>
              <w:rPr>
                <w:rFonts w:ascii="宋体" w:hAnsi="宋体" w:cs="宋体"/>
                <w:sz w:val="22"/>
                <w:szCs w:val="22"/>
              </w:rPr>
            </w:pPr>
            <w:r>
              <w:rPr>
                <w:rFonts w:hint="eastAsia" w:ascii="宋体" w:hAnsi="宋体" w:cs="宋体"/>
                <w:sz w:val="22"/>
                <w:szCs w:val="22"/>
              </w:rPr>
              <w:t>工程建设其他费用</w:t>
            </w:r>
          </w:p>
        </w:tc>
        <w:tc>
          <w:tcPr>
            <w:tcW w:w="1824" w:type="dxa"/>
            <w:tcBorders>
              <w:tl2br w:val="nil"/>
              <w:tr2bl w:val="nil"/>
            </w:tcBorders>
            <w:noWrap/>
            <w:vAlign w:val="center"/>
          </w:tcPr>
          <w:p>
            <w:pPr>
              <w:jc w:val="center"/>
              <w:rPr>
                <w:rFonts w:ascii="宋体" w:hAnsi="宋体" w:cs="宋体"/>
                <w:sz w:val="22"/>
                <w:szCs w:val="22"/>
              </w:rPr>
            </w:pPr>
          </w:p>
        </w:tc>
        <w:tc>
          <w:tcPr>
            <w:tcW w:w="1711" w:type="dxa"/>
            <w:tcBorders>
              <w:tl2br w:val="nil"/>
              <w:tr2bl w:val="nil"/>
            </w:tcBorders>
            <w:noWrap/>
            <w:vAlign w:val="center"/>
          </w:tcPr>
          <w:p>
            <w:pPr>
              <w:jc w:val="center"/>
              <w:rPr>
                <w:rFonts w:ascii="宋体" w:hAnsi="宋体" w:cs="宋体"/>
                <w:sz w:val="22"/>
                <w:szCs w:val="22"/>
              </w:rPr>
            </w:pPr>
          </w:p>
        </w:tc>
        <w:tc>
          <w:tcPr>
            <w:tcW w:w="1806" w:type="dxa"/>
            <w:tcBorders>
              <w:tl2br w:val="nil"/>
              <w:tr2bl w:val="nil"/>
            </w:tcBorders>
            <w:noWrap/>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tcBorders>
              <w:tl2br w:val="nil"/>
              <w:tr2bl w:val="nil"/>
            </w:tcBorders>
            <w:noWrap/>
            <w:vAlign w:val="center"/>
          </w:tcPr>
          <w:p>
            <w:pPr>
              <w:jc w:val="center"/>
              <w:rPr>
                <w:rFonts w:ascii="宋体" w:hAnsi="宋体" w:cs="宋体"/>
                <w:sz w:val="22"/>
                <w:szCs w:val="22"/>
              </w:rPr>
            </w:pPr>
            <w:r>
              <w:rPr>
                <w:rFonts w:hint="eastAsia" w:ascii="宋体" w:hAnsi="宋体" w:cs="宋体"/>
                <w:sz w:val="22"/>
                <w:szCs w:val="22"/>
              </w:rPr>
              <w:t>5</w:t>
            </w:r>
          </w:p>
        </w:tc>
        <w:tc>
          <w:tcPr>
            <w:tcW w:w="2768" w:type="dxa"/>
            <w:tcBorders>
              <w:tl2br w:val="nil"/>
              <w:tr2bl w:val="nil"/>
            </w:tcBorders>
            <w:noWrap/>
            <w:vAlign w:val="center"/>
          </w:tcPr>
          <w:p>
            <w:pPr>
              <w:jc w:val="left"/>
              <w:rPr>
                <w:rFonts w:ascii="宋体" w:hAnsi="宋体" w:cs="宋体"/>
                <w:sz w:val="22"/>
                <w:szCs w:val="22"/>
              </w:rPr>
            </w:pPr>
            <w:r>
              <w:rPr>
                <w:rFonts w:hint="eastAsia" w:ascii="宋体" w:hAnsi="宋体" w:cs="宋体"/>
                <w:sz w:val="22"/>
                <w:szCs w:val="22"/>
              </w:rPr>
              <w:t>预备费</w:t>
            </w:r>
          </w:p>
        </w:tc>
        <w:tc>
          <w:tcPr>
            <w:tcW w:w="1824" w:type="dxa"/>
            <w:tcBorders>
              <w:tl2br w:val="nil"/>
              <w:tr2bl w:val="nil"/>
            </w:tcBorders>
            <w:noWrap/>
            <w:vAlign w:val="center"/>
          </w:tcPr>
          <w:p>
            <w:pPr>
              <w:jc w:val="center"/>
              <w:rPr>
                <w:rFonts w:ascii="宋体" w:hAnsi="宋体" w:cs="宋体"/>
                <w:sz w:val="22"/>
                <w:szCs w:val="22"/>
              </w:rPr>
            </w:pPr>
          </w:p>
        </w:tc>
        <w:tc>
          <w:tcPr>
            <w:tcW w:w="1711" w:type="dxa"/>
            <w:tcBorders>
              <w:tl2br w:val="nil"/>
              <w:tr2bl w:val="nil"/>
            </w:tcBorders>
            <w:noWrap/>
            <w:vAlign w:val="center"/>
          </w:tcPr>
          <w:p>
            <w:pPr>
              <w:jc w:val="center"/>
              <w:rPr>
                <w:rFonts w:ascii="宋体" w:hAnsi="宋体" w:cs="宋体"/>
                <w:sz w:val="22"/>
                <w:szCs w:val="22"/>
              </w:rPr>
            </w:pPr>
          </w:p>
        </w:tc>
        <w:tc>
          <w:tcPr>
            <w:tcW w:w="1806" w:type="dxa"/>
            <w:tcBorders>
              <w:tl2br w:val="nil"/>
              <w:tr2bl w:val="nil"/>
            </w:tcBorders>
            <w:noWrap/>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tcBorders>
              <w:tl2br w:val="nil"/>
              <w:tr2bl w:val="nil"/>
            </w:tcBorders>
            <w:noWrap/>
            <w:vAlign w:val="center"/>
          </w:tcPr>
          <w:p>
            <w:pPr>
              <w:jc w:val="center"/>
              <w:rPr>
                <w:rFonts w:ascii="宋体" w:hAnsi="宋体" w:cs="宋体"/>
                <w:sz w:val="22"/>
                <w:szCs w:val="22"/>
              </w:rPr>
            </w:pPr>
            <w:r>
              <w:rPr>
                <w:rFonts w:hint="eastAsia" w:ascii="宋体" w:hAnsi="宋体" w:cs="宋体"/>
                <w:sz w:val="22"/>
                <w:szCs w:val="22"/>
              </w:rPr>
              <w:t>6</w:t>
            </w:r>
          </w:p>
        </w:tc>
        <w:tc>
          <w:tcPr>
            <w:tcW w:w="2768" w:type="dxa"/>
            <w:tcBorders>
              <w:tl2br w:val="nil"/>
              <w:tr2bl w:val="nil"/>
            </w:tcBorders>
            <w:noWrap/>
            <w:vAlign w:val="center"/>
          </w:tcPr>
          <w:p>
            <w:pPr>
              <w:jc w:val="left"/>
              <w:rPr>
                <w:rFonts w:ascii="宋体" w:hAnsi="宋体" w:cs="宋体"/>
                <w:sz w:val="22"/>
                <w:szCs w:val="22"/>
              </w:rPr>
            </w:pPr>
            <w:r>
              <w:rPr>
                <w:rFonts w:hint="eastAsia" w:ascii="宋体" w:hAnsi="宋体" w:cs="宋体"/>
                <w:sz w:val="22"/>
                <w:szCs w:val="22"/>
              </w:rPr>
              <w:t>建设期融资费用</w:t>
            </w:r>
          </w:p>
        </w:tc>
        <w:tc>
          <w:tcPr>
            <w:tcW w:w="1824" w:type="dxa"/>
            <w:tcBorders>
              <w:tl2br w:val="nil"/>
              <w:tr2bl w:val="nil"/>
            </w:tcBorders>
            <w:noWrap/>
            <w:vAlign w:val="center"/>
          </w:tcPr>
          <w:p>
            <w:pPr>
              <w:jc w:val="center"/>
              <w:rPr>
                <w:rFonts w:ascii="宋体" w:hAnsi="宋体" w:cs="宋体"/>
                <w:sz w:val="22"/>
                <w:szCs w:val="22"/>
              </w:rPr>
            </w:pPr>
          </w:p>
        </w:tc>
        <w:tc>
          <w:tcPr>
            <w:tcW w:w="1711" w:type="dxa"/>
            <w:tcBorders>
              <w:tl2br w:val="nil"/>
              <w:tr2bl w:val="nil"/>
            </w:tcBorders>
            <w:noWrap/>
            <w:vAlign w:val="center"/>
          </w:tcPr>
          <w:p>
            <w:pPr>
              <w:jc w:val="center"/>
              <w:rPr>
                <w:rFonts w:ascii="宋体" w:hAnsi="宋体" w:cs="宋体"/>
                <w:sz w:val="22"/>
                <w:szCs w:val="22"/>
              </w:rPr>
            </w:pPr>
          </w:p>
        </w:tc>
        <w:tc>
          <w:tcPr>
            <w:tcW w:w="1806" w:type="dxa"/>
            <w:tcBorders>
              <w:tl2br w:val="nil"/>
              <w:tr2bl w:val="nil"/>
            </w:tcBorders>
            <w:noWrap/>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tcBorders>
              <w:tl2br w:val="nil"/>
              <w:tr2bl w:val="nil"/>
            </w:tcBorders>
            <w:noWrap/>
            <w:vAlign w:val="center"/>
          </w:tcPr>
          <w:p>
            <w:pPr>
              <w:jc w:val="center"/>
              <w:rPr>
                <w:rFonts w:ascii="宋体" w:hAnsi="宋体" w:cs="宋体"/>
                <w:sz w:val="22"/>
                <w:szCs w:val="22"/>
              </w:rPr>
            </w:pPr>
            <w:r>
              <w:rPr>
                <w:rFonts w:hint="eastAsia" w:ascii="宋体" w:hAnsi="宋体" w:cs="宋体"/>
                <w:sz w:val="22"/>
                <w:szCs w:val="22"/>
              </w:rPr>
              <w:t>7</w:t>
            </w:r>
          </w:p>
        </w:tc>
        <w:tc>
          <w:tcPr>
            <w:tcW w:w="2768" w:type="dxa"/>
            <w:tcBorders>
              <w:tl2br w:val="nil"/>
              <w:tr2bl w:val="nil"/>
            </w:tcBorders>
            <w:noWrap/>
            <w:vAlign w:val="center"/>
          </w:tcPr>
          <w:p>
            <w:pPr>
              <w:jc w:val="left"/>
              <w:rPr>
                <w:rFonts w:ascii="宋体" w:hAnsi="宋体" w:cs="宋体"/>
                <w:sz w:val="22"/>
                <w:szCs w:val="22"/>
              </w:rPr>
            </w:pPr>
            <w:r>
              <w:rPr>
                <w:rFonts w:hint="eastAsia" w:ascii="宋体" w:hAnsi="宋体" w:cs="宋体"/>
                <w:sz w:val="22"/>
                <w:szCs w:val="22"/>
              </w:rPr>
              <w:t>铺底流动资金</w:t>
            </w:r>
          </w:p>
        </w:tc>
        <w:tc>
          <w:tcPr>
            <w:tcW w:w="1824" w:type="dxa"/>
            <w:tcBorders>
              <w:tl2br w:val="nil"/>
              <w:tr2bl w:val="nil"/>
            </w:tcBorders>
            <w:noWrap/>
            <w:vAlign w:val="center"/>
          </w:tcPr>
          <w:p>
            <w:pPr>
              <w:jc w:val="center"/>
              <w:rPr>
                <w:rFonts w:ascii="宋体" w:hAnsi="宋体" w:cs="宋体"/>
                <w:sz w:val="22"/>
                <w:szCs w:val="22"/>
              </w:rPr>
            </w:pPr>
          </w:p>
        </w:tc>
        <w:tc>
          <w:tcPr>
            <w:tcW w:w="1711" w:type="dxa"/>
            <w:tcBorders>
              <w:tl2br w:val="nil"/>
              <w:tr2bl w:val="nil"/>
            </w:tcBorders>
            <w:noWrap/>
            <w:vAlign w:val="center"/>
          </w:tcPr>
          <w:p>
            <w:pPr>
              <w:jc w:val="center"/>
              <w:rPr>
                <w:rFonts w:ascii="宋体" w:hAnsi="宋体" w:cs="宋体"/>
                <w:sz w:val="22"/>
                <w:szCs w:val="22"/>
              </w:rPr>
            </w:pPr>
          </w:p>
        </w:tc>
        <w:tc>
          <w:tcPr>
            <w:tcW w:w="1806" w:type="dxa"/>
            <w:tcBorders>
              <w:tl2br w:val="nil"/>
              <w:tr2bl w:val="nil"/>
            </w:tcBorders>
            <w:noWrap/>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tcBorders>
              <w:tl2br w:val="nil"/>
              <w:tr2bl w:val="nil"/>
            </w:tcBorders>
            <w:noWrap/>
            <w:vAlign w:val="center"/>
          </w:tcPr>
          <w:p>
            <w:pPr>
              <w:jc w:val="center"/>
              <w:rPr>
                <w:rFonts w:ascii="宋体" w:hAnsi="宋体" w:cs="宋体"/>
                <w:sz w:val="22"/>
                <w:szCs w:val="22"/>
              </w:rPr>
            </w:pPr>
            <w:r>
              <w:rPr>
                <w:rFonts w:hint="eastAsia" w:ascii="宋体" w:hAnsi="宋体" w:cs="宋体"/>
                <w:sz w:val="22"/>
                <w:szCs w:val="22"/>
              </w:rPr>
              <w:t>一</w:t>
            </w:r>
          </w:p>
        </w:tc>
        <w:tc>
          <w:tcPr>
            <w:tcW w:w="2768" w:type="dxa"/>
            <w:tcBorders>
              <w:tl2br w:val="nil"/>
              <w:tr2bl w:val="nil"/>
            </w:tcBorders>
            <w:noWrap/>
            <w:vAlign w:val="center"/>
          </w:tcPr>
          <w:p>
            <w:pPr>
              <w:jc w:val="left"/>
              <w:rPr>
                <w:rFonts w:ascii="宋体" w:hAnsi="宋体" w:cs="宋体"/>
                <w:sz w:val="22"/>
                <w:szCs w:val="22"/>
              </w:rPr>
            </w:pPr>
            <w:r>
              <w:rPr>
                <w:rFonts w:hint="eastAsia" w:ascii="宋体" w:hAnsi="宋体" w:cs="宋体"/>
                <w:sz w:val="22"/>
                <w:szCs w:val="22"/>
              </w:rPr>
              <w:t>静态投资合计</w:t>
            </w:r>
          </w:p>
        </w:tc>
        <w:tc>
          <w:tcPr>
            <w:tcW w:w="1824" w:type="dxa"/>
            <w:tcBorders>
              <w:tl2br w:val="nil"/>
              <w:tr2bl w:val="nil"/>
            </w:tcBorders>
            <w:noWrap/>
            <w:vAlign w:val="center"/>
          </w:tcPr>
          <w:p>
            <w:pPr>
              <w:jc w:val="center"/>
              <w:rPr>
                <w:rFonts w:ascii="宋体" w:hAnsi="宋体" w:cs="宋体"/>
                <w:sz w:val="22"/>
                <w:szCs w:val="22"/>
              </w:rPr>
            </w:pPr>
          </w:p>
        </w:tc>
        <w:tc>
          <w:tcPr>
            <w:tcW w:w="1711" w:type="dxa"/>
            <w:tcBorders>
              <w:tl2br w:val="nil"/>
              <w:tr2bl w:val="nil"/>
            </w:tcBorders>
            <w:noWrap/>
            <w:vAlign w:val="center"/>
          </w:tcPr>
          <w:p>
            <w:pPr>
              <w:jc w:val="center"/>
              <w:rPr>
                <w:rFonts w:ascii="宋体" w:hAnsi="宋体" w:cs="宋体"/>
                <w:sz w:val="22"/>
                <w:szCs w:val="22"/>
              </w:rPr>
            </w:pPr>
          </w:p>
        </w:tc>
        <w:tc>
          <w:tcPr>
            <w:tcW w:w="1806" w:type="dxa"/>
            <w:tcBorders>
              <w:tl2br w:val="nil"/>
              <w:tr2bl w:val="nil"/>
            </w:tcBorders>
            <w:noWrap/>
            <w:vAlign w:val="center"/>
          </w:tcPr>
          <w:p>
            <w:pPr>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7" w:type="dxa"/>
            <w:tcBorders>
              <w:tl2br w:val="nil"/>
              <w:tr2bl w:val="nil"/>
            </w:tcBorders>
            <w:noWrap/>
            <w:vAlign w:val="center"/>
          </w:tcPr>
          <w:p>
            <w:pPr>
              <w:jc w:val="center"/>
              <w:rPr>
                <w:rFonts w:ascii="宋体" w:hAnsi="宋体" w:cs="宋体"/>
                <w:sz w:val="22"/>
                <w:szCs w:val="22"/>
              </w:rPr>
            </w:pPr>
            <w:r>
              <w:rPr>
                <w:rFonts w:hint="eastAsia" w:ascii="宋体" w:hAnsi="宋体" w:cs="宋体"/>
                <w:sz w:val="22"/>
                <w:szCs w:val="22"/>
              </w:rPr>
              <w:t>二</w:t>
            </w:r>
          </w:p>
        </w:tc>
        <w:tc>
          <w:tcPr>
            <w:tcW w:w="2768" w:type="dxa"/>
            <w:tcBorders>
              <w:tl2br w:val="nil"/>
              <w:tr2bl w:val="nil"/>
            </w:tcBorders>
            <w:noWrap/>
            <w:vAlign w:val="center"/>
          </w:tcPr>
          <w:p>
            <w:pPr>
              <w:jc w:val="left"/>
              <w:rPr>
                <w:rFonts w:ascii="宋体" w:hAnsi="宋体" w:cs="宋体"/>
                <w:sz w:val="22"/>
                <w:szCs w:val="22"/>
              </w:rPr>
            </w:pPr>
            <w:r>
              <w:rPr>
                <w:rFonts w:hint="eastAsia" w:ascii="宋体" w:hAnsi="宋体" w:cs="宋体"/>
                <w:sz w:val="22"/>
                <w:szCs w:val="22"/>
              </w:rPr>
              <w:t>总投资合计</w:t>
            </w:r>
          </w:p>
        </w:tc>
        <w:tc>
          <w:tcPr>
            <w:tcW w:w="1824" w:type="dxa"/>
            <w:tcBorders>
              <w:tl2br w:val="nil"/>
              <w:tr2bl w:val="nil"/>
            </w:tcBorders>
            <w:noWrap/>
            <w:vAlign w:val="center"/>
          </w:tcPr>
          <w:p>
            <w:pPr>
              <w:jc w:val="center"/>
              <w:rPr>
                <w:rFonts w:ascii="宋体" w:hAnsi="宋体" w:cs="宋体"/>
                <w:sz w:val="22"/>
                <w:szCs w:val="22"/>
              </w:rPr>
            </w:pPr>
          </w:p>
        </w:tc>
        <w:tc>
          <w:tcPr>
            <w:tcW w:w="1711" w:type="dxa"/>
            <w:tcBorders>
              <w:tl2br w:val="nil"/>
              <w:tr2bl w:val="nil"/>
            </w:tcBorders>
            <w:noWrap/>
            <w:vAlign w:val="center"/>
          </w:tcPr>
          <w:p>
            <w:pPr>
              <w:jc w:val="center"/>
              <w:rPr>
                <w:rFonts w:ascii="宋体" w:hAnsi="宋体" w:cs="宋体"/>
                <w:sz w:val="22"/>
                <w:szCs w:val="22"/>
              </w:rPr>
            </w:pPr>
          </w:p>
        </w:tc>
        <w:tc>
          <w:tcPr>
            <w:tcW w:w="1806" w:type="dxa"/>
            <w:tcBorders>
              <w:tl2br w:val="nil"/>
              <w:tr2bl w:val="nil"/>
            </w:tcBorders>
            <w:noWrap/>
            <w:vAlign w:val="center"/>
          </w:tcPr>
          <w:p>
            <w:pPr>
              <w:jc w:val="center"/>
              <w:rPr>
                <w:rFonts w:ascii="宋体" w:hAnsi="宋体" w:cs="宋体"/>
                <w:sz w:val="22"/>
                <w:szCs w:val="22"/>
              </w:rPr>
            </w:pPr>
          </w:p>
        </w:tc>
      </w:tr>
    </w:tbl>
    <w:p>
      <w:pPr>
        <w:pStyle w:val="2"/>
        <w:sectPr>
          <w:footerReference r:id="rId10" w:type="default"/>
          <w:pgSz w:w="12240" w:h="15840"/>
          <w:pgMar w:top="1440" w:right="1800" w:bottom="1440" w:left="1800" w:header="720" w:footer="720" w:gutter="0"/>
          <w:cols w:space="720" w:num="1"/>
        </w:sectPr>
      </w:pPr>
      <w:r>
        <w:rPr>
          <w:rFonts w:hint="eastAsia" w:cs="宋体"/>
          <w:sz w:val="30"/>
          <w:szCs w:val="30"/>
        </w:rPr>
        <w:t xml:space="preserve"> </w:t>
      </w:r>
    </w:p>
    <w:p>
      <w:pPr>
        <w:pStyle w:val="3"/>
        <w:rPr>
          <w:rFonts w:hint="default" w:ascii="仿宋_GB2312" w:hAnsi="仿宋_GB2312" w:eastAsia="仿宋_GB2312" w:cs="仿宋_GB2312"/>
          <w:b/>
          <w:bCs/>
          <w:sz w:val="32"/>
          <w:szCs w:val="32"/>
        </w:rPr>
      </w:pPr>
      <w:bookmarkStart w:id="65" w:name="_Toc23478"/>
      <w:bookmarkStart w:id="66" w:name="_Toc7997"/>
      <w:r>
        <w:rPr>
          <w:rFonts w:ascii="仿宋_GB2312" w:hAnsi="仿宋_GB2312" w:eastAsia="仿宋_GB2312" w:cs="仿宋_GB2312"/>
          <w:b/>
          <w:bCs/>
          <w:sz w:val="32"/>
          <w:szCs w:val="32"/>
        </w:rPr>
        <w:t>附件4：工程建设其他费用编制方法</w:t>
      </w:r>
      <w:bookmarkEnd w:id="65"/>
      <w:bookmarkEnd w:id="66"/>
    </w:p>
    <w:p>
      <w:pPr>
        <w:jc w:val="center"/>
      </w:pPr>
      <w:r>
        <w:rPr>
          <w:rFonts w:hint="eastAsia" w:ascii="仿宋_GB2312" w:hAnsi="仿宋_GB2312" w:eastAsia="仿宋_GB2312" w:cs="仿宋_GB2312"/>
          <w:b/>
          <w:bCs/>
          <w:sz w:val="32"/>
          <w:szCs w:val="32"/>
        </w:rPr>
        <w:t>工程建设其他费用编制方法</w:t>
      </w:r>
    </w:p>
    <w:tbl>
      <w:tblPr>
        <w:tblStyle w:val="21"/>
        <w:tblW w:w="40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85"/>
        <w:gridCol w:w="853"/>
        <w:gridCol w:w="1516"/>
        <w:gridCol w:w="6586"/>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20" w:hRule="atLeast"/>
          <w:tblHeader/>
          <w:jc w:val="center"/>
        </w:trPr>
        <w:tc>
          <w:tcPr>
            <w:tcW w:w="300" w:type="pct"/>
            <w:shd w:val="clear" w:color="auto" w:fill="FFFFFF"/>
            <w:noWrap/>
            <w:vAlign w:val="center"/>
          </w:tcPr>
          <w:p>
            <w:pPr>
              <w:pStyle w:val="43"/>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序号</w:t>
            </w:r>
          </w:p>
        </w:tc>
        <w:tc>
          <w:tcPr>
            <w:tcW w:w="1039" w:type="pct"/>
            <w:gridSpan w:val="2"/>
            <w:shd w:val="clear" w:color="auto" w:fill="FFFFFF"/>
            <w:noWrap/>
            <w:vAlign w:val="center"/>
          </w:tcPr>
          <w:p>
            <w:pPr>
              <w:pStyle w:val="43"/>
              <w:snapToGrid w:val="0"/>
              <w:spacing w:line="300" w:lineRule="auto"/>
              <w:ind w:firstLine="0"/>
              <w:jc w:val="center"/>
              <w:rPr>
                <w:rFonts w:ascii="Times New Roman" w:hAnsi="Times New Roman"/>
                <w:sz w:val="21"/>
                <w:szCs w:val="21"/>
              </w:rPr>
            </w:pPr>
            <w:r>
              <w:rPr>
                <w:rFonts w:hint="eastAsia" w:ascii="Times New Roman" w:hAnsi="Times New Roman"/>
                <w:sz w:val="21"/>
                <w:szCs w:val="21"/>
              </w:rPr>
              <w:t>费用名称及内容</w:t>
            </w:r>
          </w:p>
        </w:tc>
        <w:tc>
          <w:tcPr>
            <w:tcW w:w="2888" w:type="pct"/>
            <w:shd w:val="clear" w:color="auto" w:fill="FFFFFF"/>
            <w:noWrap/>
            <w:vAlign w:val="center"/>
          </w:tcPr>
          <w:p>
            <w:pPr>
              <w:pStyle w:val="43"/>
              <w:snapToGrid w:val="0"/>
              <w:spacing w:line="300" w:lineRule="auto"/>
              <w:ind w:firstLine="0"/>
              <w:jc w:val="center"/>
              <w:rPr>
                <w:rFonts w:ascii="Times New Roman" w:hAnsi="Times New Roman"/>
                <w:sz w:val="21"/>
                <w:szCs w:val="21"/>
              </w:rPr>
            </w:pPr>
            <w:r>
              <w:rPr>
                <w:rFonts w:hint="eastAsia" w:ascii="Times New Roman" w:hAnsi="Times New Roman"/>
                <w:sz w:val="21"/>
                <w:szCs w:val="21"/>
              </w:rPr>
              <w:t>编制方法</w:t>
            </w:r>
          </w:p>
        </w:tc>
        <w:tc>
          <w:tcPr>
            <w:tcW w:w="771" w:type="pct"/>
            <w:shd w:val="clear" w:color="auto" w:fill="FFFFFF"/>
            <w:noWrap/>
            <w:vAlign w:val="center"/>
          </w:tcPr>
          <w:p>
            <w:pPr>
              <w:pStyle w:val="43"/>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333" w:hRule="atLeast"/>
          <w:jc w:val="center"/>
        </w:trPr>
        <w:tc>
          <w:tcPr>
            <w:tcW w:w="300" w:type="pct"/>
            <w:vMerge w:val="restart"/>
            <w:shd w:val="clear" w:color="auto" w:fill="FFFFFF"/>
            <w:noWrap/>
            <w:vAlign w:val="center"/>
          </w:tcPr>
          <w:p>
            <w:pPr>
              <w:pStyle w:val="43"/>
              <w:snapToGrid w:val="0"/>
              <w:spacing w:line="300" w:lineRule="auto"/>
              <w:ind w:firstLine="0"/>
              <w:jc w:val="center"/>
              <w:rPr>
                <w:rFonts w:ascii="Times New Roman" w:hAnsi="Times New Roman"/>
                <w:sz w:val="21"/>
                <w:szCs w:val="21"/>
              </w:rPr>
            </w:pPr>
            <w:r>
              <w:rPr>
                <w:rFonts w:hint="eastAsia" w:ascii="Times New Roman" w:hAnsi="Times New Roman"/>
                <w:sz w:val="21"/>
                <w:szCs w:val="21"/>
              </w:rPr>
              <w:t>1</w:t>
            </w:r>
          </w:p>
        </w:tc>
        <w:tc>
          <w:tcPr>
            <w:tcW w:w="374" w:type="pct"/>
            <w:vMerge w:val="restart"/>
            <w:shd w:val="clear" w:color="auto" w:fill="FFFFFF"/>
            <w:noWrap/>
            <w:textDirection w:val="tbLrV"/>
            <w:vAlign w:val="center"/>
          </w:tcPr>
          <w:p>
            <w:pPr>
              <w:pStyle w:val="43"/>
              <w:snapToGrid w:val="0"/>
              <w:spacing w:line="300" w:lineRule="auto"/>
              <w:ind w:left="113" w:right="113" w:firstLine="0"/>
              <w:jc w:val="center"/>
              <w:rPr>
                <w:rFonts w:ascii="Times New Roman" w:hAnsi="Times New Roman"/>
                <w:sz w:val="21"/>
                <w:szCs w:val="21"/>
              </w:rPr>
            </w:pPr>
            <w:r>
              <w:rPr>
                <w:rFonts w:hint="eastAsia" w:ascii="Times New Roman" w:hAnsi="Times New Roman"/>
                <w:sz w:val="21"/>
                <w:szCs w:val="21"/>
              </w:rPr>
              <w:t>建设用地费</w:t>
            </w:r>
          </w:p>
        </w:tc>
        <w:tc>
          <w:tcPr>
            <w:tcW w:w="664" w:type="pct"/>
            <w:shd w:val="clear" w:color="auto" w:fill="FFFFFF"/>
            <w:noWrap/>
            <w:vAlign w:val="center"/>
          </w:tcPr>
          <w:p>
            <w:pPr>
              <w:pStyle w:val="43"/>
              <w:snapToGrid w:val="0"/>
              <w:spacing w:line="300" w:lineRule="auto"/>
              <w:ind w:firstLine="0"/>
              <w:rPr>
                <w:rFonts w:ascii="Times New Roman" w:hAnsi="Times New Roman"/>
                <w:sz w:val="21"/>
                <w:szCs w:val="21"/>
              </w:rPr>
            </w:pPr>
            <w:r>
              <w:rPr>
                <w:rFonts w:hint="eastAsia" w:ascii="Times New Roman" w:hAnsi="Times New Roman"/>
                <w:sz w:val="21"/>
                <w:szCs w:val="21"/>
              </w:rPr>
              <w:t>(1)土地出让金</w:t>
            </w:r>
          </w:p>
        </w:tc>
        <w:tc>
          <w:tcPr>
            <w:tcW w:w="2888" w:type="pct"/>
            <w:vMerge w:val="restart"/>
            <w:shd w:val="clear" w:color="auto" w:fill="FFFFFF"/>
            <w:noWrap/>
            <w:vAlign w:val="center"/>
          </w:tcPr>
          <w:p>
            <w:pPr>
              <w:pStyle w:val="43"/>
              <w:snapToGrid w:val="0"/>
              <w:spacing w:line="300" w:lineRule="auto"/>
              <w:ind w:firstLine="420" w:firstLineChars="200"/>
              <w:rPr>
                <w:rFonts w:ascii="Times New Roman" w:hAnsi="Times New Roman"/>
                <w:sz w:val="21"/>
                <w:szCs w:val="21"/>
              </w:rPr>
            </w:pPr>
            <w:r>
              <w:rPr>
                <w:rFonts w:hint="eastAsia" w:ascii="Times New Roman" w:hAnsi="Times New Roman"/>
                <w:sz w:val="21"/>
                <w:szCs w:val="21"/>
              </w:rPr>
              <w:t>根据批准的建设用地面积，按建设项目所在地人民政府颁发的费用标准并结合实际情况计算</w:t>
            </w:r>
          </w:p>
        </w:tc>
        <w:tc>
          <w:tcPr>
            <w:tcW w:w="771" w:type="pct"/>
            <w:vMerge w:val="restart"/>
            <w:shd w:val="clear" w:color="auto" w:fill="FFFFFF"/>
            <w:noWrap/>
            <w:vAlign w:val="center"/>
          </w:tcPr>
          <w:p>
            <w:pPr>
              <w:rPr>
                <w:rFonts w:cs="宋体"/>
              </w:rPr>
            </w:pPr>
            <w:r>
              <w:rPr>
                <w:rFonts w:hint="eastAsia" w:cs="宋体"/>
              </w:rPr>
              <w:t>《中华人民共和国土地管理法》《国有土地上房屋征收与补偿条例》（国务院令第590号）、财政部、国土资源部、中国人民银行财综</w:t>
            </w:r>
            <w:r>
              <w:rPr>
                <w:rFonts w:hint="eastAsia" w:ascii="仿宋" w:hAnsi="仿宋" w:eastAsia="仿宋" w:cs="仿宋"/>
              </w:rPr>
              <w:t>〔</w:t>
            </w:r>
            <w:r>
              <w:rPr>
                <w:rFonts w:hint="eastAsia" w:cs="宋体"/>
              </w:rPr>
              <w:t>2006</w:t>
            </w:r>
            <w:r>
              <w:rPr>
                <w:rFonts w:hint="eastAsia" w:ascii="仿宋" w:hAnsi="仿宋" w:eastAsia="仿宋" w:cs="仿宋"/>
              </w:rPr>
              <w:t>〕</w:t>
            </w:r>
            <w:r>
              <w:rPr>
                <w:rFonts w:hint="eastAsia" w:cs="宋体"/>
              </w:rPr>
              <w:t>48号、财政部、国土资源部财综</w:t>
            </w:r>
            <w:r>
              <w:rPr>
                <w:rFonts w:hint="eastAsia" w:ascii="仿宋" w:hAnsi="仿宋" w:eastAsia="仿宋" w:cs="仿宋"/>
              </w:rPr>
              <w:t>〔</w:t>
            </w:r>
            <w:r>
              <w:rPr>
                <w:rFonts w:hint="eastAsia" w:cs="宋体"/>
              </w:rPr>
              <w:t>2009</w:t>
            </w:r>
            <w:r>
              <w:rPr>
                <w:rFonts w:hint="eastAsia" w:ascii="仿宋" w:hAnsi="仿宋" w:eastAsia="仿宋" w:cs="仿宋"/>
              </w:rPr>
              <w:t>〕</w:t>
            </w:r>
            <w:r>
              <w:rPr>
                <w:rFonts w:hint="eastAsia" w:cs="宋体"/>
              </w:rPr>
              <w:t>24号等</w:t>
            </w:r>
          </w:p>
          <w:p>
            <w:pPr>
              <w:pStyle w:val="43"/>
              <w:adjustRightInd w:val="0"/>
              <w:snapToGrid w:val="0"/>
              <w:spacing w:line="300" w:lineRule="auto"/>
              <w:ind w:firstLine="0"/>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41" w:hRule="atLeast"/>
          <w:jc w:val="center"/>
        </w:trPr>
        <w:tc>
          <w:tcPr>
            <w:tcW w:w="300" w:type="pct"/>
            <w:vMerge w:val="continue"/>
            <w:shd w:val="clear" w:color="auto" w:fill="FFFFFF"/>
            <w:noWrap/>
            <w:vAlign w:val="center"/>
          </w:tcPr>
          <w:p>
            <w:pPr>
              <w:pStyle w:val="43"/>
              <w:snapToGrid w:val="0"/>
              <w:spacing w:line="300" w:lineRule="auto"/>
              <w:ind w:firstLine="0"/>
              <w:jc w:val="center"/>
              <w:rPr>
                <w:rFonts w:ascii="Times New Roman" w:hAnsi="Times New Roman"/>
                <w:sz w:val="21"/>
                <w:szCs w:val="21"/>
              </w:rPr>
            </w:pPr>
          </w:p>
        </w:tc>
        <w:tc>
          <w:tcPr>
            <w:tcW w:w="374" w:type="pct"/>
            <w:vMerge w:val="continue"/>
            <w:shd w:val="clear" w:color="auto" w:fill="FFFFFF"/>
            <w:noWrap/>
            <w:vAlign w:val="center"/>
          </w:tcPr>
          <w:p>
            <w:pPr>
              <w:pStyle w:val="43"/>
              <w:snapToGrid w:val="0"/>
              <w:spacing w:line="300" w:lineRule="auto"/>
              <w:jc w:val="center"/>
              <w:rPr>
                <w:rFonts w:ascii="Times New Roman" w:hAnsi="Times New Roman"/>
                <w:sz w:val="21"/>
                <w:szCs w:val="21"/>
              </w:rPr>
            </w:pPr>
          </w:p>
        </w:tc>
        <w:tc>
          <w:tcPr>
            <w:tcW w:w="664" w:type="pct"/>
            <w:shd w:val="clear" w:color="auto" w:fill="FFFFFF"/>
            <w:noWrap/>
            <w:vAlign w:val="center"/>
          </w:tcPr>
          <w:p>
            <w:pPr>
              <w:spacing w:line="300" w:lineRule="auto"/>
              <w:rPr>
                <w:rFonts w:cs="宋体"/>
              </w:rPr>
            </w:pPr>
            <w:r>
              <w:rPr>
                <w:rFonts w:hint="eastAsia" w:cs="宋体"/>
              </w:rPr>
              <w:t>(2)土地征用及迁移补偿费</w:t>
            </w:r>
          </w:p>
        </w:tc>
        <w:tc>
          <w:tcPr>
            <w:tcW w:w="2888" w:type="pct"/>
            <w:vMerge w:val="continue"/>
            <w:shd w:val="clear" w:color="auto" w:fill="FFFFFF"/>
            <w:noWrap/>
            <w:vAlign w:val="center"/>
          </w:tcPr>
          <w:p>
            <w:pPr>
              <w:pStyle w:val="43"/>
              <w:snapToGrid w:val="0"/>
              <w:spacing w:line="300" w:lineRule="auto"/>
              <w:ind w:firstLine="420" w:firstLineChars="200"/>
              <w:rPr>
                <w:rFonts w:ascii="Times New Roman" w:hAnsi="Times New Roman"/>
                <w:sz w:val="21"/>
                <w:szCs w:val="21"/>
              </w:rPr>
            </w:pPr>
          </w:p>
        </w:tc>
        <w:tc>
          <w:tcPr>
            <w:tcW w:w="771" w:type="pct"/>
            <w:vMerge w:val="continue"/>
            <w:shd w:val="clear" w:color="auto" w:fill="FFFFFF"/>
            <w:noWrap/>
            <w:vAlign w:val="center"/>
          </w:tcPr>
          <w:p>
            <w:pPr>
              <w:pStyle w:val="43"/>
              <w:snapToGrid w:val="0"/>
              <w:spacing w:line="300" w:lineRule="auto"/>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1113" w:hRule="atLeast"/>
          <w:jc w:val="center"/>
        </w:trPr>
        <w:tc>
          <w:tcPr>
            <w:tcW w:w="300" w:type="pct"/>
            <w:vMerge w:val="continue"/>
            <w:shd w:val="clear" w:color="auto" w:fill="FFFFFF"/>
            <w:noWrap/>
            <w:vAlign w:val="center"/>
          </w:tcPr>
          <w:p>
            <w:pPr>
              <w:pStyle w:val="43"/>
              <w:snapToGrid w:val="0"/>
              <w:spacing w:line="300" w:lineRule="auto"/>
              <w:ind w:firstLine="0"/>
              <w:jc w:val="center"/>
              <w:rPr>
                <w:rFonts w:ascii="Times New Roman" w:hAnsi="Times New Roman"/>
                <w:sz w:val="21"/>
                <w:szCs w:val="21"/>
              </w:rPr>
            </w:pPr>
          </w:p>
        </w:tc>
        <w:tc>
          <w:tcPr>
            <w:tcW w:w="374" w:type="pct"/>
            <w:vMerge w:val="continue"/>
            <w:shd w:val="clear" w:color="auto" w:fill="FFFFFF"/>
            <w:noWrap/>
            <w:vAlign w:val="center"/>
          </w:tcPr>
          <w:p>
            <w:pPr>
              <w:pStyle w:val="43"/>
              <w:snapToGrid w:val="0"/>
              <w:spacing w:line="300" w:lineRule="auto"/>
              <w:jc w:val="center"/>
              <w:rPr>
                <w:rFonts w:ascii="Times New Roman" w:hAnsi="Times New Roman"/>
                <w:sz w:val="21"/>
                <w:szCs w:val="21"/>
              </w:rPr>
            </w:pPr>
          </w:p>
        </w:tc>
        <w:tc>
          <w:tcPr>
            <w:tcW w:w="664" w:type="pct"/>
            <w:shd w:val="clear" w:color="auto" w:fill="FFFFFF"/>
            <w:noWrap/>
            <w:vAlign w:val="center"/>
          </w:tcPr>
          <w:p>
            <w:pPr>
              <w:spacing w:line="300" w:lineRule="auto"/>
              <w:rPr>
                <w:rFonts w:cs="宋体"/>
              </w:rPr>
            </w:pPr>
            <w:r>
              <w:rPr>
                <w:rFonts w:hint="eastAsia" w:cs="宋体"/>
              </w:rPr>
              <w:t>(3)临时租地及补偿费</w:t>
            </w:r>
          </w:p>
        </w:tc>
        <w:tc>
          <w:tcPr>
            <w:tcW w:w="2888" w:type="pct"/>
            <w:shd w:val="clear" w:color="auto" w:fill="FFFFFF"/>
            <w:noWrap/>
            <w:vAlign w:val="center"/>
          </w:tcPr>
          <w:p>
            <w:pPr>
              <w:ind w:firstLine="420" w:firstLineChars="200"/>
              <w:rPr>
                <w:rFonts w:cs="宋体"/>
                <w:szCs w:val="21"/>
              </w:rPr>
            </w:pPr>
            <w:r>
              <w:rPr>
                <w:rFonts w:hint="eastAsia" w:cs="宋体"/>
                <w:szCs w:val="21"/>
              </w:rPr>
              <w:t>根据批准的临时占用建设项目土地使用权的用地面积，建设项目所在地人民政府颁发的费用标准并结合实际情况计算</w:t>
            </w:r>
          </w:p>
        </w:tc>
        <w:tc>
          <w:tcPr>
            <w:tcW w:w="771" w:type="pct"/>
            <w:vMerge w:val="continue"/>
            <w:shd w:val="clear" w:color="auto" w:fill="FFFFFF"/>
            <w:noWrap/>
            <w:vAlign w:val="center"/>
          </w:tcPr>
          <w:p>
            <w:pPr>
              <w:pStyle w:val="43"/>
              <w:snapToGrid w:val="0"/>
              <w:spacing w:line="300" w:lineRule="auto"/>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1113" w:hRule="atLeast"/>
          <w:jc w:val="center"/>
        </w:trPr>
        <w:tc>
          <w:tcPr>
            <w:tcW w:w="300" w:type="pct"/>
            <w:vMerge w:val="continue"/>
            <w:shd w:val="clear" w:color="auto" w:fill="FFFFFF"/>
            <w:noWrap/>
            <w:vAlign w:val="center"/>
          </w:tcPr>
          <w:p>
            <w:pPr>
              <w:pStyle w:val="43"/>
              <w:snapToGrid w:val="0"/>
              <w:spacing w:line="300" w:lineRule="auto"/>
              <w:ind w:firstLine="0"/>
              <w:jc w:val="center"/>
              <w:rPr>
                <w:rFonts w:ascii="Times New Roman" w:hAnsi="Times New Roman"/>
                <w:sz w:val="21"/>
                <w:szCs w:val="21"/>
              </w:rPr>
            </w:pPr>
          </w:p>
        </w:tc>
        <w:tc>
          <w:tcPr>
            <w:tcW w:w="374" w:type="pct"/>
            <w:vMerge w:val="continue"/>
            <w:shd w:val="clear" w:color="auto" w:fill="FFFFFF"/>
            <w:noWrap/>
            <w:vAlign w:val="center"/>
          </w:tcPr>
          <w:p>
            <w:pPr>
              <w:pStyle w:val="43"/>
              <w:snapToGrid w:val="0"/>
              <w:spacing w:line="300" w:lineRule="auto"/>
              <w:jc w:val="center"/>
              <w:rPr>
                <w:rFonts w:ascii="Times New Roman" w:hAnsi="Times New Roman"/>
                <w:sz w:val="21"/>
                <w:szCs w:val="21"/>
              </w:rPr>
            </w:pPr>
          </w:p>
        </w:tc>
        <w:tc>
          <w:tcPr>
            <w:tcW w:w="664" w:type="pct"/>
            <w:shd w:val="clear" w:color="auto" w:fill="FFFFFF"/>
            <w:noWrap/>
            <w:vAlign w:val="center"/>
          </w:tcPr>
          <w:p>
            <w:pPr>
              <w:spacing w:line="300" w:lineRule="auto"/>
              <w:rPr>
                <w:rFonts w:cs="宋体"/>
              </w:rPr>
            </w:pPr>
            <w:r>
              <w:rPr>
                <w:rFonts w:hint="eastAsia" w:cs="宋体"/>
              </w:rPr>
              <w:t>(4)房屋征收安置补偿费</w:t>
            </w:r>
          </w:p>
        </w:tc>
        <w:tc>
          <w:tcPr>
            <w:tcW w:w="2888" w:type="pct"/>
            <w:shd w:val="clear" w:color="auto" w:fill="FFFFFF"/>
            <w:noWrap/>
            <w:vAlign w:val="center"/>
          </w:tcPr>
          <w:p>
            <w:pPr>
              <w:ind w:firstLine="420" w:firstLineChars="200"/>
              <w:rPr>
                <w:rFonts w:cs="宋体"/>
                <w:szCs w:val="21"/>
              </w:rPr>
            </w:pPr>
            <w:r>
              <w:rPr>
                <w:rFonts w:hint="eastAsia" w:cs="宋体"/>
                <w:szCs w:val="21"/>
              </w:rPr>
              <w:t>根据被征用或占用土地地上、地下的房屋及附属构筑物，公用设施物、文物等的拆除、发掘及迁建的房屋征收面积，计算征收补偿费及搬迁运输补偿费，安置补助费，企业单位因搬迁造成的减产、停工损失补贴费和拆迁管理费等</w:t>
            </w:r>
          </w:p>
        </w:tc>
        <w:tc>
          <w:tcPr>
            <w:tcW w:w="771" w:type="pct"/>
            <w:vMerge w:val="continue"/>
            <w:shd w:val="clear" w:color="auto" w:fill="FFFFFF"/>
            <w:noWrap/>
            <w:vAlign w:val="center"/>
          </w:tcPr>
          <w:p>
            <w:pPr>
              <w:pStyle w:val="43"/>
              <w:snapToGrid w:val="0"/>
              <w:spacing w:line="300" w:lineRule="auto"/>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1696" w:hRule="atLeast"/>
          <w:jc w:val="center"/>
        </w:trPr>
        <w:tc>
          <w:tcPr>
            <w:tcW w:w="300" w:type="pct"/>
            <w:vMerge w:val="continue"/>
            <w:shd w:val="clear" w:color="auto" w:fill="FFFFFF"/>
            <w:noWrap/>
            <w:vAlign w:val="center"/>
          </w:tcPr>
          <w:p>
            <w:pPr>
              <w:pStyle w:val="43"/>
              <w:snapToGrid w:val="0"/>
              <w:spacing w:line="300" w:lineRule="auto"/>
              <w:ind w:firstLine="0"/>
              <w:jc w:val="center"/>
              <w:rPr>
                <w:rFonts w:ascii="Times New Roman" w:hAnsi="Times New Roman"/>
                <w:sz w:val="21"/>
                <w:szCs w:val="21"/>
              </w:rPr>
            </w:pPr>
          </w:p>
        </w:tc>
        <w:tc>
          <w:tcPr>
            <w:tcW w:w="374" w:type="pct"/>
            <w:vMerge w:val="continue"/>
            <w:shd w:val="clear" w:color="auto" w:fill="FFFFFF"/>
            <w:noWrap/>
            <w:vAlign w:val="center"/>
          </w:tcPr>
          <w:p>
            <w:pPr>
              <w:pStyle w:val="43"/>
              <w:snapToGrid w:val="0"/>
              <w:spacing w:line="300" w:lineRule="auto"/>
              <w:jc w:val="center"/>
              <w:rPr>
                <w:rFonts w:ascii="Times New Roman" w:hAnsi="Times New Roman"/>
                <w:sz w:val="21"/>
                <w:szCs w:val="21"/>
              </w:rPr>
            </w:pPr>
          </w:p>
        </w:tc>
        <w:tc>
          <w:tcPr>
            <w:tcW w:w="664" w:type="pct"/>
            <w:shd w:val="clear" w:color="auto" w:fill="FFFFFF"/>
            <w:noWrap/>
            <w:vAlign w:val="center"/>
          </w:tcPr>
          <w:p>
            <w:pPr>
              <w:spacing w:line="300" w:lineRule="auto"/>
              <w:rPr>
                <w:rFonts w:cs="宋体"/>
              </w:rPr>
            </w:pPr>
            <w:r>
              <w:rPr>
                <w:rFonts w:hint="eastAsia" w:cs="宋体"/>
              </w:rPr>
              <w:t>(5)既有工程设施搬迁及补偿费</w:t>
            </w:r>
          </w:p>
        </w:tc>
        <w:tc>
          <w:tcPr>
            <w:tcW w:w="2888" w:type="pct"/>
            <w:shd w:val="clear" w:color="auto" w:fill="FFFFFF"/>
            <w:noWrap/>
            <w:vAlign w:val="center"/>
          </w:tcPr>
          <w:p>
            <w:pPr>
              <w:pStyle w:val="43"/>
              <w:snapToGrid w:val="0"/>
              <w:spacing w:line="300" w:lineRule="auto"/>
              <w:ind w:firstLine="420" w:firstLineChars="200"/>
              <w:rPr>
                <w:rFonts w:ascii="Times New Roman" w:hAnsi="Times New Roman"/>
                <w:sz w:val="21"/>
                <w:szCs w:val="21"/>
              </w:rPr>
            </w:pPr>
            <w:r>
              <w:rPr>
                <w:rFonts w:hint="eastAsia" w:ascii="Times New Roman" w:hAnsi="Times New Roman"/>
                <w:sz w:val="21"/>
                <w:szCs w:val="21"/>
              </w:rPr>
              <w:t>1）电力电缆线路迁建费；</w:t>
            </w:r>
          </w:p>
          <w:p>
            <w:pPr>
              <w:pStyle w:val="43"/>
              <w:snapToGrid w:val="0"/>
              <w:spacing w:line="300" w:lineRule="auto"/>
              <w:ind w:firstLine="420" w:firstLineChars="200"/>
              <w:rPr>
                <w:rFonts w:ascii="Times New Roman" w:hAnsi="Times New Roman"/>
                <w:sz w:val="21"/>
                <w:szCs w:val="21"/>
              </w:rPr>
            </w:pPr>
            <w:r>
              <w:rPr>
                <w:rFonts w:hint="eastAsia" w:ascii="Times New Roman" w:hAnsi="Times New Roman"/>
                <w:sz w:val="21"/>
                <w:szCs w:val="21"/>
              </w:rPr>
              <w:t>2）通信线路迁建费；</w:t>
            </w:r>
          </w:p>
          <w:p>
            <w:pPr>
              <w:pStyle w:val="43"/>
              <w:snapToGrid w:val="0"/>
              <w:spacing w:line="300" w:lineRule="auto"/>
              <w:ind w:firstLine="420" w:firstLineChars="200"/>
              <w:rPr>
                <w:rFonts w:ascii="Times New Roman" w:hAnsi="Times New Roman"/>
                <w:sz w:val="21"/>
                <w:szCs w:val="21"/>
              </w:rPr>
            </w:pPr>
            <w:r>
              <w:rPr>
                <w:rFonts w:ascii="Times New Roman" w:hAnsi="Times New Roman"/>
                <w:sz w:val="21"/>
                <w:szCs w:val="21"/>
              </w:rPr>
              <w:t>3</w:t>
            </w:r>
            <w:r>
              <w:rPr>
                <w:rFonts w:hint="eastAsia" w:ascii="Times New Roman" w:hAnsi="Times New Roman"/>
                <w:sz w:val="21"/>
                <w:szCs w:val="21"/>
              </w:rPr>
              <w:t>）给水管路迁建费；</w:t>
            </w:r>
          </w:p>
          <w:p>
            <w:pPr>
              <w:pStyle w:val="43"/>
              <w:snapToGrid w:val="0"/>
              <w:spacing w:line="300" w:lineRule="auto"/>
              <w:ind w:firstLine="420" w:firstLineChars="200"/>
              <w:rPr>
                <w:rFonts w:ascii="Times New Roman" w:hAnsi="Times New Roman"/>
                <w:sz w:val="21"/>
                <w:szCs w:val="21"/>
              </w:rPr>
            </w:pPr>
            <w:r>
              <w:rPr>
                <w:rFonts w:ascii="Times New Roman" w:hAnsi="Times New Roman"/>
                <w:sz w:val="21"/>
                <w:szCs w:val="21"/>
              </w:rPr>
              <w:t>4</w:t>
            </w:r>
            <w:r>
              <w:rPr>
                <w:rFonts w:hint="eastAsia" w:ascii="Times New Roman" w:hAnsi="Times New Roman"/>
                <w:sz w:val="21"/>
                <w:szCs w:val="21"/>
              </w:rPr>
              <w:t>）排水管路迁建费；</w:t>
            </w:r>
          </w:p>
          <w:p>
            <w:pPr>
              <w:pStyle w:val="43"/>
              <w:snapToGrid w:val="0"/>
              <w:spacing w:line="300" w:lineRule="auto"/>
              <w:ind w:firstLine="420" w:firstLineChars="200"/>
              <w:rPr>
                <w:rFonts w:ascii="Times New Roman" w:hAnsi="Times New Roman"/>
                <w:sz w:val="21"/>
                <w:szCs w:val="21"/>
              </w:rPr>
            </w:pPr>
            <w:r>
              <w:rPr>
                <w:rFonts w:ascii="Times New Roman" w:hAnsi="Times New Roman"/>
                <w:sz w:val="21"/>
                <w:szCs w:val="21"/>
              </w:rPr>
              <w:t>5</w:t>
            </w:r>
            <w:r>
              <w:rPr>
                <w:rFonts w:hint="eastAsia" w:ascii="Times New Roman" w:hAnsi="Times New Roman"/>
                <w:sz w:val="21"/>
                <w:szCs w:val="21"/>
              </w:rPr>
              <w:t>）绿化工程迁建费；</w:t>
            </w:r>
          </w:p>
          <w:p>
            <w:pPr>
              <w:pStyle w:val="43"/>
              <w:snapToGrid w:val="0"/>
              <w:spacing w:line="300" w:lineRule="auto"/>
              <w:ind w:firstLine="420" w:firstLineChars="200"/>
              <w:jc w:val="left"/>
              <w:rPr>
                <w:rFonts w:ascii="Times New Roman" w:hAnsi="Times New Roman"/>
                <w:sz w:val="21"/>
                <w:szCs w:val="21"/>
              </w:rPr>
            </w:pPr>
            <w:r>
              <w:rPr>
                <w:rFonts w:ascii="Times New Roman" w:hAnsi="Times New Roman"/>
                <w:sz w:val="21"/>
                <w:szCs w:val="21"/>
              </w:rPr>
              <w:t>6</w:t>
            </w:r>
            <w:r>
              <w:rPr>
                <w:rFonts w:hint="eastAsia" w:ascii="Times New Roman" w:hAnsi="Times New Roman"/>
                <w:sz w:val="21"/>
                <w:szCs w:val="21"/>
              </w:rPr>
              <w:t>）其他迁改或补偿</w:t>
            </w:r>
          </w:p>
        </w:tc>
        <w:tc>
          <w:tcPr>
            <w:tcW w:w="771" w:type="pct"/>
            <w:vMerge w:val="continue"/>
            <w:shd w:val="clear" w:color="auto" w:fill="FFFFFF"/>
            <w:noWrap/>
            <w:vAlign w:val="center"/>
          </w:tcPr>
          <w:p>
            <w:pPr>
              <w:pStyle w:val="43"/>
              <w:snapToGrid w:val="0"/>
              <w:spacing w:line="300" w:lineRule="auto"/>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shd w:val="clear" w:color="auto" w:fill="FFFFFF"/>
            <w:noWrap/>
            <w:vAlign w:val="center"/>
          </w:tcPr>
          <w:p>
            <w:pPr>
              <w:pStyle w:val="43"/>
              <w:snapToGrid w:val="0"/>
              <w:spacing w:line="300" w:lineRule="auto"/>
              <w:ind w:firstLine="0"/>
              <w:jc w:val="center"/>
              <w:rPr>
                <w:rFonts w:ascii="Times New Roman" w:hAnsi="Times New Roman"/>
                <w:sz w:val="21"/>
                <w:szCs w:val="21"/>
              </w:rPr>
            </w:pPr>
            <w:r>
              <w:rPr>
                <w:rFonts w:hint="eastAsia" w:ascii="Times New Roman" w:hAnsi="Times New Roman"/>
                <w:sz w:val="21"/>
                <w:szCs w:val="21"/>
              </w:rPr>
              <w:t>2</w:t>
            </w:r>
          </w:p>
        </w:tc>
        <w:tc>
          <w:tcPr>
            <w:tcW w:w="1039" w:type="pct"/>
            <w:gridSpan w:val="2"/>
            <w:shd w:val="clear" w:color="auto" w:fill="FFFFFF"/>
            <w:noWrap/>
            <w:vAlign w:val="center"/>
          </w:tcPr>
          <w:p>
            <w:pPr>
              <w:pStyle w:val="43"/>
              <w:snapToGrid w:val="0"/>
              <w:spacing w:line="300" w:lineRule="auto"/>
              <w:ind w:firstLine="0"/>
              <w:jc w:val="center"/>
              <w:rPr>
                <w:rFonts w:ascii="Times New Roman" w:hAnsi="Times New Roman"/>
                <w:sz w:val="21"/>
                <w:szCs w:val="21"/>
              </w:rPr>
            </w:pPr>
            <w:r>
              <w:rPr>
                <w:rFonts w:hint="eastAsia" w:ascii="Times New Roman" w:hAnsi="Times New Roman"/>
                <w:sz w:val="21"/>
                <w:szCs w:val="21"/>
              </w:rPr>
              <w:t>项目建设管理费</w:t>
            </w:r>
          </w:p>
        </w:tc>
        <w:tc>
          <w:tcPr>
            <w:tcW w:w="2888" w:type="pct"/>
            <w:shd w:val="clear" w:color="auto" w:fill="FFFFFF"/>
            <w:noWrap/>
            <w:vAlign w:val="center"/>
          </w:tcPr>
          <w:p>
            <w:pPr>
              <w:pStyle w:val="43"/>
              <w:snapToGrid w:val="0"/>
              <w:spacing w:line="300" w:lineRule="auto"/>
              <w:ind w:firstLine="420" w:firstLineChars="200"/>
              <w:jc w:val="left"/>
              <w:rPr>
                <w:rFonts w:ascii="Times New Roman" w:hAnsi="Times New Roman"/>
                <w:sz w:val="21"/>
                <w:szCs w:val="21"/>
              </w:rPr>
            </w:pPr>
            <w:r>
              <w:rPr>
                <w:rFonts w:hint="eastAsia" w:ascii="Times New Roman" w:hAnsi="Times New Roman"/>
                <w:sz w:val="21"/>
                <w:szCs w:val="21"/>
              </w:rPr>
              <w:t>按财建〔2016〕504号计列</w:t>
            </w:r>
          </w:p>
        </w:tc>
        <w:tc>
          <w:tcPr>
            <w:tcW w:w="771" w:type="pct"/>
            <w:shd w:val="clear" w:color="auto" w:fill="FFFFFF"/>
            <w:noWrap/>
            <w:vAlign w:val="center"/>
          </w:tcPr>
          <w:p>
            <w:pPr>
              <w:pStyle w:val="43"/>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shd w:val="clear" w:color="auto" w:fill="FFFFFF"/>
            <w:noWrap/>
            <w:vAlign w:val="center"/>
          </w:tcPr>
          <w:p>
            <w:pPr>
              <w:pStyle w:val="43"/>
              <w:snapToGrid w:val="0"/>
              <w:spacing w:line="300" w:lineRule="auto"/>
              <w:ind w:firstLine="0"/>
              <w:jc w:val="center"/>
              <w:rPr>
                <w:rFonts w:ascii="Times New Roman" w:hAnsi="Times New Roman"/>
                <w:sz w:val="21"/>
                <w:szCs w:val="21"/>
              </w:rPr>
            </w:pPr>
            <w:r>
              <w:rPr>
                <w:rFonts w:hint="eastAsia" w:ascii="Times New Roman" w:hAnsi="Times New Roman"/>
                <w:sz w:val="21"/>
                <w:szCs w:val="21"/>
              </w:rPr>
              <w:t>3</w:t>
            </w:r>
          </w:p>
        </w:tc>
        <w:tc>
          <w:tcPr>
            <w:tcW w:w="1039" w:type="pct"/>
            <w:gridSpan w:val="2"/>
            <w:shd w:val="clear" w:color="auto" w:fill="FFFFFF"/>
            <w:noWrap/>
            <w:vAlign w:val="center"/>
          </w:tcPr>
          <w:p>
            <w:pPr>
              <w:pStyle w:val="43"/>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建设工程监理费</w:t>
            </w:r>
          </w:p>
        </w:tc>
        <w:tc>
          <w:tcPr>
            <w:tcW w:w="2888" w:type="pct"/>
            <w:shd w:val="clear" w:color="auto" w:fill="FFFFFF"/>
            <w:noWrap/>
            <w:vAlign w:val="center"/>
          </w:tcPr>
          <w:p>
            <w:pPr>
              <w:pStyle w:val="43"/>
              <w:snapToGrid w:val="0"/>
              <w:spacing w:line="300" w:lineRule="auto"/>
              <w:ind w:firstLine="420" w:firstLineChars="200"/>
              <w:jc w:val="left"/>
              <w:rPr>
                <w:rFonts w:ascii="Times New Roman" w:hAnsi="Times New Roman"/>
                <w:sz w:val="21"/>
                <w:szCs w:val="21"/>
              </w:rPr>
            </w:pPr>
            <w:r>
              <w:rPr>
                <w:rFonts w:hint="eastAsia" w:ascii="Times New Roman" w:hAnsi="Times New Roman"/>
                <w:sz w:val="21"/>
                <w:szCs w:val="21"/>
              </w:rPr>
              <w:t>按市场价格或参照国家发改委、建设部发改价格〔2007〕670号计列</w:t>
            </w:r>
          </w:p>
        </w:tc>
        <w:tc>
          <w:tcPr>
            <w:tcW w:w="771" w:type="pct"/>
            <w:shd w:val="clear" w:color="auto" w:fill="FFFFFF"/>
            <w:noWrap/>
            <w:vAlign w:val="center"/>
          </w:tcPr>
          <w:p>
            <w:pPr>
              <w:pStyle w:val="43"/>
              <w:snapToGrid w:val="0"/>
              <w:spacing w:line="300" w:lineRule="auto"/>
              <w:ind w:firstLine="0"/>
              <w:jc w:val="lef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4</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建设工程前期</w:t>
            </w:r>
          </w:p>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工作咨询费</w:t>
            </w:r>
          </w:p>
        </w:tc>
        <w:tc>
          <w:tcPr>
            <w:tcW w:w="2888" w:type="pct"/>
            <w:shd w:val="clear" w:color="auto" w:fill="FFFFFF"/>
            <w:noWrap/>
            <w:vAlign w:val="center"/>
          </w:tcPr>
          <w:p>
            <w:pPr>
              <w:pStyle w:val="43"/>
              <w:adjustRightInd w:val="0"/>
              <w:snapToGrid w:val="0"/>
              <w:spacing w:line="300" w:lineRule="auto"/>
              <w:ind w:firstLine="420" w:firstLineChars="200"/>
              <w:jc w:val="left"/>
              <w:rPr>
                <w:rFonts w:ascii="Times New Roman" w:hAnsi="Times New Roman"/>
                <w:sz w:val="21"/>
                <w:szCs w:val="21"/>
              </w:rPr>
            </w:pPr>
            <w:r>
              <w:rPr>
                <w:rFonts w:hint="eastAsia" w:ascii="Times New Roman" w:hAnsi="Times New Roman"/>
                <w:sz w:val="21"/>
                <w:szCs w:val="21"/>
              </w:rPr>
              <w:t>按市场价格或参照国家计委计价格〔1999〕1283号、闽价〔2000〕房字422号计列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vMerge w:val="restar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5</w:t>
            </w:r>
          </w:p>
        </w:tc>
        <w:tc>
          <w:tcPr>
            <w:tcW w:w="374" w:type="pct"/>
            <w:vMerge w:val="restart"/>
            <w:shd w:val="clear" w:color="auto" w:fill="FFFFFF"/>
            <w:noWrap/>
            <w:textDirection w:val="tbLrV"/>
            <w:vAlign w:val="center"/>
          </w:tcPr>
          <w:p>
            <w:pPr>
              <w:pStyle w:val="43"/>
              <w:adjustRightInd w:val="0"/>
              <w:snapToGrid w:val="0"/>
              <w:spacing w:line="300" w:lineRule="auto"/>
              <w:ind w:left="113" w:right="113" w:firstLine="0"/>
              <w:jc w:val="center"/>
              <w:rPr>
                <w:rFonts w:ascii="Times New Roman" w:hAnsi="Times New Roman"/>
                <w:sz w:val="21"/>
                <w:szCs w:val="21"/>
              </w:rPr>
            </w:pPr>
            <w:r>
              <w:rPr>
                <w:rFonts w:hint="eastAsia" w:ascii="Times New Roman" w:hAnsi="Times New Roman"/>
                <w:sz w:val="21"/>
                <w:szCs w:val="21"/>
              </w:rPr>
              <w:t>勘察设计费</w:t>
            </w:r>
          </w:p>
        </w:tc>
        <w:tc>
          <w:tcPr>
            <w:tcW w:w="664"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(1)工程勘察费</w:t>
            </w:r>
          </w:p>
        </w:tc>
        <w:tc>
          <w:tcPr>
            <w:tcW w:w="2888" w:type="pct"/>
            <w:shd w:val="clear" w:color="auto" w:fill="FFFFFF"/>
            <w:noWrap/>
            <w:vAlign w:val="center"/>
          </w:tcPr>
          <w:p>
            <w:pPr>
              <w:pStyle w:val="43"/>
              <w:adjustRightInd w:val="0"/>
              <w:snapToGrid w:val="0"/>
              <w:spacing w:line="300" w:lineRule="auto"/>
              <w:ind w:firstLine="420" w:firstLineChars="200"/>
              <w:jc w:val="left"/>
              <w:rPr>
                <w:rFonts w:ascii="Times New Roman" w:hAnsi="Times New Roman"/>
                <w:sz w:val="21"/>
                <w:szCs w:val="21"/>
              </w:rPr>
            </w:pPr>
            <w:r>
              <w:rPr>
                <w:rFonts w:hint="eastAsia" w:ascii="Times New Roman" w:hAnsi="Times New Roman"/>
                <w:sz w:val="21"/>
                <w:szCs w:val="21"/>
              </w:rPr>
              <w:t>1.按市场价格或参照国家计委、建设部计价格〔2002〕10号</w:t>
            </w:r>
            <w:r>
              <w:rPr>
                <w:rFonts w:hint="eastAsia" w:ascii="Times New Roman" w:hAnsi="Times New Roman"/>
                <w:sz w:val="21"/>
                <w:szCs w:val="21"/>
                <w:lang w:eastAsia="zh-CN"/>
              </w:rPr>
              <w:t>、闽设协</w:t>
            </w:r>
            <w:r>
              <w:rPr>
                <w:rFonts w:hint="eastAsia" w:ascii="Times New Roman" w:hAnsi="Times New Roman"/>
                <w:sz w:val="21"/>
                <w:szCs w:val="21"/>
              </w:rPr>
              <w:t>〔200</w:t>
            </w:r>
            <w:r>
              <w:rPr>
                <w:rFonts w:hint="eastAsia" w:ascii="Times New Roman" w:hAnsi="Times New Roman"/>
                <w:sz w:val="21"/>
                <w:szCs w:val="21"/>
                <w:lang w:val="en-US" w:eastAsia="zh-CN"/>
              </w:rPr>
              <w:t>4</w:t>
            </w:r>
            <w:r>
              <w:rPr>
                <w:rFonts w:hint="eastAsia" w:ascii="Times New Roman" w:hAnsi="Times New Roman"/>
                <w:sz w:val="21"/>
                <w:szCs w:val="21"/>
              </w:rPr>
              <w:t>〕</w:t>
            </w:r>
            <w:r>
              <w:rPr>
                <w:rFonts w:hint="eastAsia" w:ascii="Times New Roman" w:hAnsi="Times New Roman"/>
                <w:sz w:val="21"/>
                <w:szCs w:val="21"/>
                <w:lang w:val="en-US" w:eastAsia="zh-CN"/>
              </w:rPr>
              <w:t>6</w:t>
            </w:r>
            <w:r>
              <w:rPr>
                <w:rFonts w:hint="eastAsia" w:ascii="Times New Roman" w:hAnsi="Times New Roman"/>
                <w:sz w:val="21"/>
                <w:szCs w:val="21"/>
              </w:rPr>
              <w:t>号计计列</w:t>
            </w:r>
          </w:p>
          <w:p>
            <w:pPr>
              <w:pStyle w:val="43"/>
              <w:adjustRightInd w:val="0"/>
              <w:snapToGrid w:val="0"/>
              <w:spacing w:line="300" w:lineRule="auto"/>
              <w:ind w:firstLine="420" w:firstLineChars="200"/>
              <w:jc w:val="left"/>
              <w:rPr>
                <w:rFonts w:ascii="Times New Roman" w:hAnsi="Times New Roman"/>
                <w:sz w:val="21"/>
                <w:szCs w:val="21"/>
              </w:rPr>
            </w:pPr>
            <w:r>
              <w:rPr>
                <w:rFonts w:hint="eastAsia" w:ascii="Times New Roman" w:hAnsi="Times New Roman"/>
                <w:sz w:val="21"/>
                <w:szCs w:val="21"/>
              </w:rPr>
              <w:t>2.或参照建标〔2011〕1号，按第一部分工程费用的0.80%～1.10%计列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vMerge w:val="continue"/>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c>
          <w:tcPr>
            <w:tcW w:w="374" w:type="pct"/>
            <w:vMerge w:val="continue"/>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c>
          <w:tcPr>
            <w:tcW w:w="664"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(2)工程设计费</w:t>
            </w:r>
          </w:p>
        </w:tc>
        <w:tc>
          <w:tcPr>
            <w:tcW w:w="2888" w:type="pct"/>
            <w:shd w:val="clear" w:color="auto" w:fill="FFFFFF"/>
            <w:noWrap/>
            <w:vAlign w:val="center"/>
          </w:tcPr>
          <w:p>
            <w:pPr>
              <w:pStyle w:val="43"/>
              <w:adjustRightInd w:val="0"/>
              <w:snapToGrid w:val="0"/>
              <w:spacing w:line="300" w:lineRule="auto"/>
              <w:ind w:firstLine="420" w:firstLineChars="200"/>
              <w:rPr>
                <w:rFonts w:ascii="Times New Roman" w:hAnsi="Times New Roman"/>
                <w:sz w:val="21"/>
                <w:szCs w:val="21"/>
              </w:rPr>
            </w:pPr>
            <w:r>
              <w:rPr>
                <w:rFonts w:hint="eastAsia" w:ascii="Times New Roman" w:hAnsi="Times New Roman"/>
                <w:sz w:val="21"/>
                <w:szCs w:val="21"/>
              </w:rPr>
              <w:t>按市场价格或参照国家计委、建设部计价格〔2002〕10号</w:t>
            </w:r>
            <w:r>
              <w:rPr>
                <w:rFonts w:hint="eastAsia" w:ascii="Times New Roman" w:hAnsi="Times New Roman"/>
                <w:sz w:val="21"/>
                <w:szCs w:val="21"/>
                <w:lang w:eastAsia="zh-CN"/>
              </w:rPr>
              <w:t>、闽设协</w:t>
            </w:r>
            <w:r>
              <w:rPr>
                <w:rFonts w:hint="eastAsia" w:ascii="Times New Roman" w:hAnsi="Times New Roman"/>
                <w:sz w:val="21"/>
                <w:szCs w:val="21"/>
              </w:rPr>
              <w:t>〔200</w:t>
            </w:r>
            <w:r>
              <w:rPr>
                <w:rFonts w:hint="eastAsia" w:ascii="Times New Roman" w:hAnsi="Times New Roman"/>
                <w:sz w:val="21"/>
                <w:szCs w:val="21"/>
                <w:lang w:val="en-US" w:eastAsia="zh-CN"/>
              </w:rPr>
              <w:t>4</w:t>
            </w:r>
            <w:r>
              <w:rPr>
                <w:rFonts w:hint="eastAsia" w:ascii="Times New Roman" w:hAnsi="Times New Roman"/>
                <w:sz w:val="21"/>
                <w:szCs w:val="21"/>
              </w:rPr>
              <w:t>〕</w:t>
            </w:r>
            <w:r>
              <w:rPr>
                <w:rFonts w:hint="eastAsia" w:ascii="Times New Roman" w:hAnsi="Times New Roman"/>
                <w:sz w:val="21"/>
                <w:szCs w:val="21"/>
                <w:lang w:val="en-US" w:eastAsia="zh-CN"/>
              </w:rPr>
              <w:t>6</w:t>
            </w:r>
            <w:r>
              <w:rPr>
                <w:rFonts w:hint="eastAsia" w:ascii="Times New Roman" w:hAnsi="Times New Roman"/>
                <w:sz w:val="21"/>
                <w:szCs w:val="21"/>
              </w:rPr>
              <w:t>号计列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850" w:hRule="exac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6</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建筑信息模型（BIM）技术服务费</w:t>
            </w:r>
          </w:p>
        </w:tc>
        <w:tc>
          <w:tcPr>
            <w:tcW w:w="2888" w:type="pct"/>
            <w:shd w:val="clear" w:color="auto" w:fill="FFFFFF"/>
            <w:noWrap/>
            <w:vAlign w:val="center"/>
          </w:tcPr>
          <w:p>
            <w:pPr>
              <w:pStyle w:val="43"/>
              <w:adjustRightInd w:val="0"/>
              <w:snapToGrid w:val="0"/>
              <w:spacing w:line="300" w:lineRule="auto"/>
              <w:ind w:firstLine="420" w:firstLineChars="200"/>
              <w:rPr>
                <w:rFonts w:ascii="Times New Roman" w:hAnsi="Times New Roman"/>
                <w:sz w:val="21"/>
                <w:szCs w:val="21"/>
              </w:rPr>
            </w:pPr>
            <w:r>
              <w:rPr>
                <w:rFonts w:hint="eastAsia" w:ascii="Times New Roman" w:hAnsi="Times New Roman"/>
                <w:sz w:val="21"/>
                <w:szCs w:val="21"/>
              </w:rPr>
              <w:t>按市场价格或参照闽建信协〔2022〕7号计列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shd w:val="clear" w:color="auto" w:fill="FFFFFF"/>
            <w:noWrap/>
            <w:vAlign w:val="center"/>
          </w:tcPr>
          <w:p>
            <w:pPr>
              <w:pStyle w:val="43"/>
              <w:snapToGrid w:val="0"/>
              <w:spacing w:line="300" w:lineRule="auto"/>
              <w:ind w:firstLine="0"/>
              <w:jc w:val="center"/>
              <w:rPr>
                <w:rFonts w:ascii="Times New Roman" w:hAnsi="Times New Roman"/>
                <w:sz w:val="21"/>
                <w:szCs w:val="21"/>
              </w:rPr>
            </w:pPr>
            <w:r>
              <w:rPr>
                <w:rFonts w:hint="eastAsia" w:ascii="Times New Roman" w:hAnsi="Times New Roman"/>
                <w:sz w:val="21"/>
                <w:szCs w:val="21"/>
              </w:rPr>
              <w:t>7</w:t>
            </w:r>
          </w:p>
        </w:tc>
        <w:tc>
          <w:tcPr>
            <w:tcW w:w="1039" w:type="pct"/>
            <w:gridSpan w:val="2"/>
            <w:shd w:val="clear" w:color="auto" w:fill="FFFFFF"/>
            <w:noWrap/>
            <w:vAlign w:val="center"/>
          </w:tcPr>
          <w:p>
            <w:pPr>
              <w:pStyle w:val="43"/>
              <w:snapToGrid w:val="0"/>
              <w:spacing w:line="300" w:lineRule="auto"/>
              <w:ind w:firstLine="0"/>
              <w:jc w:val="center"/>
              <w:rPr>
                <w:rFonts w:ascii="Times New Roman" w:hAnsi="Times New Roman"/>
                <w:sz w:val="21"/>
                <w:szCs w:val="21"/>
                <w:lang w:val="zh-TW" w:eastAsia="zh-TW"/>
              </w:rPr>
            </w:pPr>
            <w:r>
              <w:rPr>
                <w:rFonts w:hint="eastAsia" w:ascii="Times New Roman" w:hAnsi="Times New Roman"/>
                <w:sz w:val="21"/>
                <w:szCs w:val="21"/>
              </w:rPr>
              <w:t>施工图审查费</w:t>
            </w:r>
          </w:p>
        </w:tc>
        <w:tc>
          <w:tcPr>
            <w:tcW w:w="2888" w:type="pct"/>
            <w:shd w:val="clear" w:color="auto" w:fill="FFFFFF"/>
            <w:noWrap/>
            <w:vAlign w:val="center"/>
          </w:tcPr>
          <w:p>
            <w:pPr>
              <w:pStyle w:val="43"/>
              <w:adjustRightInd w:val="0"/>
              <w:snapToGrid w:val="0"/>
              <w:spacing w:line="300" w:lineRule="auto"/>
              <w:ind w:firstLine="420" w:firstLineChars="200"/>
              <w:rPr>
                <w:rFonts w:ascii="Times New Roman" w:hAnsi="Times New Roman"/>
                <w:sz w:val="21"/>
                <w:szCs w:val="21"/>
              </w:rPr>
            </w:pPr>
            <w:r>
              <w:rPr>
                <w:rFonts w:hint="eastAsia" w:ascii="Times New Roman" w:hAnsi="Times New Roman"/>
                <w:sz w:val="21"/>
                <w:szCs w:val="21"/>
              </w:rPr>
              <w:t>按市场价格或参照闽设协〔2015〕16号计列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1982" w:hRule="atLeas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8</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研究试验费</w:t>
            </w:r>
          </w:p>
        </w:tc>
        <w:tc>
          <w:tcPr>
            <w:tcW w:w="2888" w:type="pct"/>
            <w:shd w:val="clear" w:color="auto" w:fill="FFFFFF"/>
            <w:noWrap/>
            <w:vAlign w:val="center"/>
          </w:tcPr>
          <w:p>
            <w:pPr>
              <w:ind w:firstLine="420" w:firstLineChars="200"/>
            </w:pPr>
            <w:r>
              <w:rPr>
                <w:rFonts w:hint="eastAsia" w:cs="宋体"/>
                <w:szCs w:val="21"/>
              </w:rPr>
              <w:t>不包括：</w:t>
            </w:r>
          </w:p>
          <w:p>
            <w:pPr>
              <w:pStyle w:val="43"/>
              <w:adjustRightInd w:val="0"/>
              <w:snapToGrid w:val="0"/>
              <w:spacing w:line="300" w:lineRule="auto"/>
              <w:ind w:firstLine="420" w:firstLineChars="200"/>
              <w:rPr>
                <w:rFonts w:ascii="Times New Roman" w:hAnsi="Times New Roman"/>
                <w:sz w:val="21"/>
                <w:szCs w:val="21"/>
              </w:rPr>
            </w:pPr>
            <w:r>
              <w:rPr>
                <w:rFonts w:hint="eastAsia" w:ascii="Times New Roman" w:hAnsi="Times New Roman"/>
                <w:sz w:val="21"/>
                <w:szCs w:val="21"/>
              </w:rPr>
              <w:t>1.应由科技三项费用（新产品试制费、中间试验费和重要科学研究补助费）开支的项目；</w:t>
            </w:r>
          </w:p>
          <w:p>
            <w:pPr>
              <w:pStyle w:val="43"/>
              <w:adjustRightInd w:val="0"/>
              <w:snapToGrid w:val="0"/>
              <w:spacing w:line="300" w:lineRule="auto"/>
              <w:ind w:firstLine="420" w:firstLineChars="200"/>
              <w:rPr>
                <w:rFonts w:ascii="Times New Roman" w:hAnsi="Times New Roman"/>
                <w:sz w:val="21"/>
                <w:szCs w:val="21"/>
              </w:rPr>
            </w:pPr>
            <w:r>
              <w:rPr>
                <w:rFonts w:hint="eastAsia" w:ascii="Times New Roman" w:hAnsi="Times New Roman"/>
                <w:sz w:val="21"/>
                <w:szCs w:val="21"/>
              </w:rPr>
              <w:t>2.应由建筑与安装工程费中列支的施工企业对建筑材料、构件和建筑物进行一般鉴定、检查所发生的费用及技术革新的研究试验费。</w:t>
            </w:r>
          </w:p>
          <w:p>
            <w:pPr>
              <w:pStyle w:val="43"/>
              <w:adjustRightInd w:val="0"/>
              <w:snapToGrid w:val="0"/>
              <w:spacing w:line="300" w:lineRule="auto"/>
              <w:ind w:firstLine="420" w:firstLineChars="200"/>
              <w:rPr>
                <w:rFonts w:ascii="Times New Roman" w:hAnsi="Times New Roman"/>
                <w:sz w:val="21"/>
                <w:szCs w:val="21"/>
              </w:rPr>
            </w:pPr>
            <w:r>
              <w:rPr>
                <w:rFonts w:hint="eastAsia" w:ascii="Times New Roman" w:hAnsi="Times New Roman"/>
                <w:sz w:val="21"/>
                <w:szCs w:val="21"/>
              </w:rPr>
              <w:t>编制方法：按照设计提出需要研究试验的内容和要求计算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9</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地震安全性评价费</w:t>
            </w:r>
          </w:p>
        </w:tc>
        <w:tc>
          <w:tcPr>
            <w:tcW w:w="2888" w:type="pct"/>
            <w:shd w:val="clear" w:color="auto" w:fill="FFFFFF"/>
            <w:noWrap/>
            <w:vAlign w:val="center"/>
          </w:tcPr>
          <w:p>
            <w:pPr>
              <w:pStyle w:val="43"/>
              <w:adjustRightInd w:val="0"/>
              <w:snapToGrid w:val="0"/>
              <w:spacing w:line="300" w:lineRule="auto"/>
              <w:ind w:firstLine="420" w:firstLineChars="200"/>
              <w:rPr>
                <w:rFonts w:ascii="Times New Roman" w:hAnsi="Times New Roman"/>
                <w:sz w:val="21"/>
                <w:szCs w:val="21"/>
              </w:rPr>
            </w:pPr>
            <w:r>
              <w:rPr>
                <w:rFonts w:hint="eastAsia" w:ascii="Times New Roman" w:hAnsi="Times New Roman"/>
                <w:sz w:val="21"/>
                <w:szCs w:val="21"/>
              </w:rPr>
              <w:t>按市场价格或参照发改价格〔2010〕2320号计列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10</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环境影响咨询服务费</w:t>
            </w:r>
          </w:p>
        </w:tc>
        <w:tc>
          <w:tcPr>
            <w:tcW w:w="2888" w:type="pct"/>
            <w:shd w:val="clear" w:color="auto" w:fill="FFFFFF"/>
            <w:noWrap/>
            <w:vAlign w:val="center"/>
          </w:tcPr>
          <w:p>
            <w:pPr>
              <w:pStyle w:val="43"/>
              <w:adjustRightInd w:val="0"/>
              <w:snapToGrid w:val="0"/>
              <w:spacing w:line="300" w:lineRule="auto"/>
              <w:ind w:firstLine="420" w:firstLineChars="200"/>
              <w:rPr>
                <w:rFonts w:ascii="Times New Roman" w:hAnsi="Times New Roman"/>
                <w:sz w:val="21"/>
                <w:szCs w:val="21"/>
              </w:rPr>
            </w:pPr>
            <w:r>
              <w:rPr>
                <w:rFonts w:hint="eastAsia" w:ascii="Times New Roman" w:hAnsi="Times New Roman"/>
                <w:sz w:val="21"/>
                <w:szCs w:val="21"/>
              </w:rPr>
              <w:t>按市场价格或参照计价格〔2002〕125号计列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11</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消防工程检测检查费</w:t>
            </w:r>
          </w:p>
        </w:tc>
        <w:tc>
          <w:tcPr>
            <w:tcW w:w="2888" w:type="pct"/>
            <w:shd w:val="clear" w:color="auto" w:fill="FFFFFF"/>
            <w:noWrap/>
            <w:vAlign w:val="center"/>
          </w:tcPr>
          <w:p>
            <w:pPr>
              <w:pStyle w:val="43"/>
              <w:adjustRightInd w:val="0"/>
              <w:snapToGrid w:val="0"/>
              <w:spacing w:line="300" w:lineRule="auto"/>
              <w:ind w:firstLine="420" w:firstLineChars="200"/>
              <w:jc w:val="left"/>
              <w:rPr>
                <w:rFonts w:ascii="Times New Roman" w:hAnsi="Times New Roman"/>
                <w:sz w:val="21"/>
                <w:szCs w:val="21"/>
              </w:rPr>
            </w:pPr>
            <w:r>
              <w:rPr>
                <w:rFonts w:hint="eastAsia" w:ascii="Times New Roman" w:hAnsi="Times New Roman"/>
                <w:sz w:val="21"/>
                <w:szCs w:val="21"/>
              </w:rPr>
              <w:t>按照市场价格或参照闽建消〔2019〕2号文计列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12</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工程造价咨询费</w:t>
            </w:r>
          </w:p>
        </w:tc>
        <w:tc>
          <w:tcPr>
            <w:tcW w:w="2888" w:type="pct"/>
            <w:shd w:val="clear" w:color="auto" w:fill="FFFFFF"/>
            <w:noWrap/>
            <w:vAlign w:val="center"/>
          </w:tcPr>
          <w:p>
            <w:pPr>
              <w:pStyle w:val="43"/>
              <w:adjustRightInd w:val="0"/>
              <w:snapToGrid w:val="0"/>
              <w:spacing w:line="300" w:lineRule="auto"/>
              <w:ind w:firstLine="420" w:firstLineChars="200"/>
              <w:jc w:val="left"/>
              <w:rPr>
                <w:rFonts w:ascii="Times New Roman" w:hAnsi="Times New Roman"/>
                <w:sz w:val="21"/>
                <w:szCs w:val="21"/>
              </w:rPr>
            </w:pPr>
            <w:r>
              <w:rPr>
                <w:rFonts w:hint="eastAsia" w:ascii="Times New Roman" w:hAnsi="Times New Roman"/>
                <w:sz w:val="21"/>
                <w:szCs w:val="21"/>
              </w:rPr>
              <w:t>按照市场价格或参照闽招协〔2021〕32号文计列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13</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招标代理服务费</w:t>
            </w:r>
          </w:p>
        </w:tc>
        <w:tc>
          <w:tcPr>
            <w:tcW w:w="2888" w:type="pct"/>
            <w:shd w:val="clear" w:color="auto" w:fill="FFFFFF"/>
            <w:noWrap/>
            <w:vAlign w:val="center"/>
          </w:tcPr>
          <w:p>
            <w:pPr>
              <w:pStyle w:val="43"/>
              <w:adjustRightInd w:val="0"/>
              <w:snapToGrid w:val="0"/>
              <w:spacing w:line="300" w:lineRule="auto"/>
              <w:ind w:firstLine="420" w:firstLineChars="200"/>
              <w:rPr>
                <w:rFonts w:ascii="Times New Roman" w:hAnsi="Times New Roman"/>
                <w:sz w:val="21"/>
                <w:szCs w:val="21"/>
              </w:rPr>
            </w:pPr>
            <w:r>
              <w:rPr>
                <w:rFonts w:hint="eastAsia" w:ascii="Times New Roman" w:hAnsi="Times New Roman"/>
                <w:sz w:val="21"/>
                <w:szCs w:val="21"/>
              </w:rPr>
              <w:t>按照市场价格或参照闽招协〔2021〕32号文计列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14</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建设工程交易服务费</w:t>
            </w:r>
          </w:p>
        </w:tc>
        <w:tc>
          <w:tcPr>
            <w:tcW w:w="2888" w:type="pct"/>
            <w:shd w:val="clear" w:color="auto" w:fill="FFFFFF"/>
            <w:noWrap/>
            <w:vAlign w:val="center"/>
          </w:tcPr>
          <w:p>
            <w:pPr>
              <w:adjustRightInd w:val="0"/>
              <w:snapToGrid w:val="0"/>
              <w:spacing w:line="300" w:lineRule="auto"/>
              <w:ind w:firstLine="420" w:firstLineChars="200"/>
              <w:rPr>
                <w:rFonts w:cs="宋体"/>
                <w:szCs w:val="21"/>
              </w:rPr>
            </w:pPr>
            <w:r>
              <w:rPr>
                <w:rFonts w:hint="eastAsia" w:cs="宋体"/>
                <w:szCs w:val="21"/>
              </w:rPr>
              <w:t>按闽发改价格〔2024〕150号计列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2121" w:hRule="atLeas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15</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场地准备及临时设施费</w:t>
            </w:r>
          </w:p>
        </w:tc>
        <w:tc>
          <w:tcPr>
            <w:tcW w:w="2888" w:type="pct"/>
            <w:shd w:val="clear" w:color="auto" w:fill="FFFFFF"/>
            <w:noWrap/>
            <w:vAlign w:val="center"/>
          </w:tcPr>
          <w:p>
            <w:pPr>
              <w:pStyle w:val="43"/>
              <w:adjustRightInd w:val="0"/>
              <w:snapToGrid w:val="0"/>
              <w:spacing w:line="240" w:lineRule="auto"/>
              <w:ind w:firstLine="420" w:firstLineChars="200"/>
              <w:jc w:val="left"/>
              <w:rPr>
                <w:rFonts w:ascii="Times New Roman" w:hAnsi="Times New Roman"/>
                <w:sz w:val="21"/>
                <w:szCs w:val="21"/>
              </w:rPr>
            </w:pPr>
            <w:r>
              <w:rPr>
                <w:rFonts w:hint="eastAsia" w:ascii="Times New Roman" w:hAnsi="Times New Roman"/>
                <w:sz w:val="21"/>
                <w:szCs w:val="21"/>
              </w:rPr>
              <w:t>1.新建项目的场地准备和临时设施费应根据实际工程量估算，或按工程费用的比例计算，一般可按第一部分工程费用的 0.5%～2.0% 计列；</w:t>
            </w:r>
          </w:p>
          <w:p>
            <w:pPr>
              <w:pStyle w:val="43"/>
              <w:adjustRightInd w:val="0"/>
              <w:snapToGrid w:val="0"/>
              <w:spacing w:line="240" w:lineRule="auto"/>
              <w:ind w:firstLine="420" w:firstLineChars="200"/>
              <w:jc w:val="left"/>
              <w:rPr>
                <w:rFonts w:ascii="Times New Roman" w:hAnsi="Times New Roman"/>
                <w:sz w:val="21"/>
                <w:szCs w:val="21"/>
              </w:rPr>
            </w:pPr>
            <w:r>
              <w:rPr>
                <w:rFonts w:hint="eastAsia" w:ascii="Times New Roman" w:hAnsi="Times New Roman"/>
                <w:sz w:val="21"/>
                <w:szCs w:val="21"/>
              </w:rPr>
              <w:t>2.改扩建项目一般只计拆除清理费；</w:t>
            </w:r>
          </w:p>
          <w:p>
            <w:pPr>
              <w:pStyle w:val="43"/>
              <w:adjustRightInd w:val="0"/>
              <w:snapToGrid w:val="0"/>
              <w:spacing w:line="240" w:lineRule="auto"/>
              <w:ind w:firstLine="420" w:firstLineChars="200"/>
              <w:jc w:val="left"/>
              <w:rPr>
                <w:rFonts w:ascii="Times New Roman" w:hAnsi="Times New Roman"/>
                <w:sz w:val="21"/>
                <w:szCs w:val="21"/>
              </w:rPr>
            </w:pPr>
            <w:r>
              <w:rPr>
                <w:rFonts w:hint="eastAsia" w:ascii="Times New Roman" w:hAnsi="Times New Roman"/>
                <w:sz w:val="21"/>
                <w:szCs w:val="21"/>
              </w:rPr>
              <w:t>3.发生拆除清理费时可按新建同类工程造价或主材费、设备费的比例计算。凡可回收材料的拆除采用以料抵工方式，不再计算拆除清理费；</w:t>
            </w:r>
          </w:p>
          <w:p>
            <w:pPr>
              <w:pStyle w:val="43"/>
              <w:adjustRightInd w:val="0"/>
              <w:snapToGrid w:val="0"/>
              <w:spacing w:line="240" w:lineRule="auto"/>
              <w:ind w:firstLine="420" w:firstLineChars="200"/>
              <w:jc w:val="left"/>
              <w:rPr>
                <w:rFonts w:ascii="Times New Roman" w:hAnsi="Times New Roman"/>
                <w:sz w:val="21"/>
                <w:szCs w:val="21"/>
              </w:rPr>
            </w:pPr>
            <w:r>
              <w:rPr>
                <w:rFonts w:hint="eastAsia" w:ascii="Times New Roman" w:hAnsi="Times New Roman"/>
                <w:sz w:val="21"/>
                <w:szCs w:val="21"/>
              </w:rPr>
              <w:t>4.此费用不包括已列入建筑与安装工程费用中的施工单位临时设施费用</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860" w:hRule="atLeas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16</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工程保险费</w:t>
            </w:r>
          </w:p>
        </w:tc>
        <w:tc>
          <w:tcPr>
            <w:tcW w:w="2888" w:type="pct"/>
            <w:shd w:val="clear" w:color="auto" w:fill="FFFFFF"/>
            <w:noWrap/>
            <w:vAlign w:val="center"/>
          </w:tcPr>
          <w:p>
            <w:pPr>
              <w:pStyle w:val="43"/>
              <w:adjustRightInd w:val="0"/>
              <w:snapToGrid w:val="0"/>
              <w:spacing w:line="300" w:lineRule="auto"/>
              <w:ind w:firstLine="420" w:firstLineChars="200"/>
              <w:jc w:val="left"/>
              <w:rPr>
                <w:rFonts w:ascii="Times New Roman" w:hAnsi="Times New Roman"/>
                <w:sz w:val="21"/>
                <w:szCs w:val="21"/>
              </w:rPr>
            </w:pPr>
            <w:r>
              <w:rPr>
                <w:rFonts w:hint="eastAsia" w:ascii="Times New Roman" w:hAnsi="Times New Roman"/>
                <w:sz w:val="21"/>
                <w:szCs w:val="21"/>
              </w:rPr>
              <w:t>参照建标〔2011〕1号，按第一部分工程费用×(0.30%～0.60%)计列。</w:t>
            </w:r>
          </w:p>
          <w:p>
            <w:pPr>
              <w:pStyle w:val="43"/>
              <w:adjustRightInd w:val="0"/>
              <w:snapToGrid w:val="0"/>
              <w:spacing w:line="300" w:lineRule="auto"/>
              <w:ind w:firstLine="420" w:firstLineChars="200"/>
              <w:jc w:val="left"/>
              <w:rPr>
                <w:rFonts w:ascii="Times New Roman" w:hAnsi="Times New Roman"/>
                <w:sz w:val="21"/>
                <w:szCs w:val="21"/>
              </w:rPr>
            </w:pPr>
            <w:r>
              <w:rPr>
                <w:rFonts w:hint="eastAsia" w:ascii="Times New Roman" w:hAnsi="Times New Roman"/>
                <w:sz w:val="21"/>
                <w:szCs w:val="21"/>
              </w:rPr>
              <w:t>注：1.国家或地方另有规定的，从其规定；</w:t>
            </w:r>
          </w:p>
          <w:p>
            <w:pPr>
              <w:pStyle w:val="43"/>
              <w:adjustRightInd w:val="0"/>
              <w:snapToGrid w:val="0"/>
              <w:spacing w:line="300" w:lineRule="auto"/>
              <w:ind w:firstLine="840" w:firstLineChars="400"/>
              <w:jc w:val="left"/>
              <w:rPr>
                <w:rFonts w:ascii="Times New Roman" w:hAnsi="Times New Roman"/>
                <w:sz w:val="21"/>
                <w:szCs w:val="21"/>
              </w:rPr>
            </w:pPr>
            <w:r>
              <w:rPr>
                <w:rFonts w:hint="eastAsia" w:ascii="Times New Roman" w:hAnsi="Times New Roman"/>
                <w:sz w:val="21"/>
                <w:szCs w:val="21"/>
              </w:rPr>
              <w:t>2.不含已列入建筑与安装工程费用中施工企业的保险费</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17</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工程款支付担保费</w:t>
            </w:r>
          </w:p>
        </w:tc>
        <w:tc>
          <w:tcPr>
            <w:tcW w:w="2888" w:type="pct"/>
            <w:shd w:val="clear" w:color="auto" w:fill="FFFFFF"/>
            <w:noWrap/>
            <w:vAlign w:val="center"/>
          </w:tcPr>
          <w:p>
            <w:pPr>
              <w:pStyle w:val="43"/>
              <w:adjustRightInd w:val="0"/>
              <w:snapToGrid w:val="0"/>
              <w:spacing w:line="300" w:lineRule="auto"/>
              <w:ind w:firstLine="420" w:firstLineChars="200"/>
              <w:rPr>
                <w:rFonts w:ascii="Times New Roman" w:hAnsi="Times New Roman"/>
                <w:sz w:val="21"/>
                <w:szCs w:val="21"/>
              </w:rPr>
            </w:pPr>
            <w:r>
              <w:rPr>
                <w:rFonts w:hint="eastAsia" w:ascii="Times New Roman" w:hAnsi="Times New Roman"/>
                <w:sz w:val="21"/>
                <w:szCs w:val="21"/>
              </w:rPr>
              <w:t>按闽建〔2023〕4号计列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850" w:hRule="exac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18</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城市市政基础</w:t>
            </w:r>
          </w:p>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设施配套费</w:t>
            </w:r>
          </w:p>
        </w:tc>
        <w:tc>
          <w:tcPr>
            <w:tcW w:w="2888" w:type="pct"/>
            <w:shd w:val="clear" w:color="auto" w:fill="FFFFFF"/>
            <w:noWrap/>
            <w:vAlign w:val="center"/>
          </w:tcPr>
          <w:p>
            <w:pPr>
              <w:pStyle w:val="43"/>
              <w:adjustRightInd w:val="0"/>
              <w:snapToGrid w:val="0"/>
              <w:spacing w:line="300" w:lineRule="auto"/>
              <w:ind w:firstLine="420" w:firstLineChars="200"/>
              <w:jc w:val="left"/>
              <w:rPr>
                <w:rFonts w:ascii="Times New Roman" w:hAnsi="Times New Roman"/>
                <w:sz w:val="21"/>
                <w:szCs w:val="21"/>
              </w:rPr>
            </w:pPr>
            <w:r>
              <w:rPr>
                <w:rFonts w:hint="eastAsia" w:ascii="Times New Roman" w:hAnsi="Times New Roman"/>
                <w:sz w:val="21"/>
                <w:szCs w:val="21"/>
              </w:rPr>
              <w:t>按闽政〔2002〕53号计列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19</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防空地下室易地建设费</w:t>
            </w:r>
          </w:p>
        </w:tc>
        <w:tc>
          <w:tcPr>
            <w:tcW w:w="2888" w:type="pct"/>
            <w:shd w:val="clear" w:color="auto" w:fill="FFFFFF"/>
            <w:noWrap/>
            <w:vAlign w:val="center"/>
          </w:tcPr>
          <w:p>
            <w:pPr>
              <w:pStyle w:val="43"/>
              <w:adjustRightInd w:val="0"/>
              <w:snapToGrid w:val="0"/>
              <w:spacing w:line="300" w:lineRule="auto"/>
              <w:ind w:firstLine="420" w:firstLineChars="200"/>
              <w:jc w:val="left"/>
              <w:rPr>
                <w:rFonts w:ascii="Times New Roman" w:hAnsi="Times New Roman"/>
                <w:sz w:val="21"/>
                <w:szCs w:val="21"/>
              </w:rPr>
            </w:pPr>
            <w:r>
              <w:rPr>
                <w:rFonts w:hint="eastAsia" w:ascii="Times New Roman" w:hAnsi="Times New Roman"/>
                <w:sz w:val="21"/>
                <w:szCs w:val="21"/>
              </w:rPr>
              <w:t>按闽价费〔2014〕347号计列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850" w:hRule="exac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20</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城市道路占用</w:t>
            </w:r>
          </w:p>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及挖掘修复费</w:t>
            </w:r>
          </w:p>
        </w:tc>
        <w:tc>
          <w:tcPr>
            <w:tcW w:w="2888" w:type="pct"/>
            <w:shd w:val="clear" w:color="auto" w:fill="FFFFFF"/>
            <w:noWrap/>
            <w:vAlign w:val="center"/>
          </w:tcPr>
          <w:p>
            <w:pPr>
              <w:pStyle w:val="43"/>
              <w:adjustRightInd w:val="0"/>
              <w:snapToGrid w:val="0"/>
              <w:rPr>
                <w:rFonts w:ascii="Times New Roman" w:hAnsi="Times New Roman"/>
                <w:sz w:val="21"/>
                <w:szCs w:val="21"/>
              </w:rPr>
            </w:pPr>
            <w:r>
              <w:rPr>
                <w:rFonts w:hint="eastAsia" w:ascii="Times New Roman" w:hAnsi="Times New Roman"/>
                <w:sz w:val="21"/>
                <w:szCs w:val="21"/>
              </w:rPr>
              <w:t>按工程所在地有关规定计算或参照闽建城〔2023〕5号计列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21</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城市绿化补（赔）偿费</w:t>
            </w:r>
          </w:p>
        </w:tc>
        <w:tc>
          <w:tcPr>
            <w:tcW w:w="2888" w:type="pct"/>
            <w:shd w:val="clear" w:color="auto" w:fill="FFFFFF"/>
            <w:noWrap/>
            <w:vAlign w:val="center"/>
          </w:tcPr>
          <w:p>
            <w:pPr>
              <w:pStyle w:val="43"/>
              <w:adjustRightInd w:val="0"/>
              <w:snapToGrid w:val="0"/>
              <w:spacing w:line="240" w:lineRule="auto"/>
              <w:ind w:firstLine="420" w:firstLineChars="200"/>
              <w:jc w:val="left"/>
              <w:rPr>
                <w:rFonts w:ascii="Times New Roman" w:hAnsi="Times New Roman"/>
                <w:sz w:val="21"/>
                <w:szCs w:val="21"/>
              </w:rPr>
            </w:pPr>
            <w:r>
              <w:rPr>
                <w:rFonts w:hint="eastAsia" w:ascii="Times New Roman" w:hAnsi="Times New Roman"/>
                <w:sz w:val="21"/>
                <w:szCs w:val="21"/>
              </w:rPr>
              <w:t>按工程所在地有关规定计算或按闽财税函〔2020〕1号、闽财税〔2019〕32号计列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22</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水土保持补偿费</w:t>
            </w:r>
          </w:p>
        </w:tc>
        <w:tc>
          <w:tcPr>
            <w:tcW w:w="2888" w:type="pct"/>
            <w:shd w:val="clear" w:color="auto" w:fill="FFFFFF"/>
            <w:noWrap/>
            <w:vAlign w:val="center"/>
          </w:tcPr>
          <w:p>
            <w:pPr>
              <w:pStyle w:val="43"/>
              <w:adjustRightInd w:val="0"/>
              <w:snapToGrid w:val="0"/>
              <w:spacing w:line="240" w:lineRule="auto"/>
              <w:ind w:firstLine="420" w:firstLineChars="200"/>
              <w:jc w:val="left"/>
              <w:rPr>
                <w:rFonts w:ascii="Times New Roman" w:hAnsi="Times New Roman"/>
                <w:sz w:val="21"/>
                <w:szCs w:val="21"/>
              </w:rPr>
            </w:pPr>
            <w:r>
              <w:rPr>
                <w:rFonts w:hint="eastAsia" w:ascii="Times New Roman" w:hAnsi="Times New Roman"/>
                <w:sz w:val="21"/>
                <w:szCs w:val="21"/>
              </w:rPr>
              <w:t>按闽发改价格函〔2023〕199号计列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23</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特种设备检验检测费</w:t>
            </w:r>
          </w:p>
        </w:tc>
        <w:tc>
          <w:tcPr>
            <w:tcW w:w="2888" w:type="pct"/>
            <w:shd w:val="clear" w:color="auto" w:fill="FFFFFF"/>
            <w:noWrap/>
            <w:vAlign w:val="center"/>
          </w:tcPr>
          <w:p>
            <w:pPr>
              <w:pStyle w:val="43"/>
              <w:adjustRightInd w:val="0"/>
              <w:snapToGrid w:val="0"/>
              <w:spacing w:line="300" w:lineRule="auto"/>
              <w:ind w:firstLine="420" w:firstLineChars="200"/>
              <w:rPr>
                <w:rFonts w:ascii="Times New Roman" w:hAnsi="Times New Roman"/>
                <w:sz w:val="21"/>
                <w:szCs w:val="21"/>
              </w:rPr>
            </w:pPr>
            <w:r>
              <w:rPr>
                <w:rFonts w:hint="eastAsia" w:ascii="Times New Roman" w:hAnsi="Times New Roman"/>
                <w:sz w:val="21"/>
                <w:szCs w:val="21"/>
              </w:rPr>
              <w:t>按闽发改价格函〔2023〕134号计列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24</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建设工程质量检测费</w:t>
            </w:r>
          </w:p>
        </w:tc>
        <w:tc>
          <w:tcPr>
            <w:tcW w:w="2888" w:type="pct"/>
            <w:shd w:val="clear" w:color="auto" w:fill="FFFFFF"/>
            <w:noWrap/>
            <w:vAlign w:val="center"/>
          </w:tcPr>
          <w:p>
            <w:pPr>
              <w:adjustRightInd w:val="0"/>
              <w:snapToGrid w:val="0"/>
              <w:spacing w:line="300" w:lineRule="auto"/>
              <w:ind w:firstLine="420" w:firstLineChars="200"/>
              <w:rPr>
                <w:rFonts w:cs="宋体"/>
                <w:szCs w:val="21"/>
              </w:rPr>
            </w:pPr>
            <w:r>
              <w:rPr>
                <w:rFonts w:hint="eastAsia" w:cs="宋体"/>
                <w:szCs w:val="21"/>
              </w:rPr>
              <w:t>按闽建建〔2025〕1号计列或暂按第一部分工程费用的0.70%～1.20%计列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25</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高可靠性供电费</w:t>
            </w:r>
          </w:p>
        </w:tc>
        <w:tc>
          <w:tcPr>
            <w:tcW w:w="2888" w:type="pct"/>
            <w:shd w:val="clear" w:color="auto" w:fill="FFFFFF"/>
            <w:noWrap/>
            <w:vAlign w:val="center"/>
          </w:tcPr>
          <w:p>
            <w:pPr>
              <w:pStyle w:val="19"/>
              <w:shd w:val="clear" w:color="auto" w:fill="FFFFFF"/>
              <w:spacing w:beforeAutospacing="0" w:afterAutospacing="0"/>
              <w:rPr>
                <w:rFonts w:ascii="Times New Roman" w:hAnsi="Times New Roman" w:cs="宋体"/>
                <w:color w:val="auto"/>
                <w:sz w:val="21"/>
                <w:szCs w:val="21"/>
              </w:rPr>
            </w:pPr>
            <w:r>
              <w:rPr>
                <w:rFonts w:hint="eastAsia" w:ascii="Times New Roman" w:hAnsi="Times New Roman" w:cs="宋体"/>
                <w:color w:val="auto"/>
                <w:sz w:val="21"/>
                <w:szCs w:val="21"/>
              </w:rPr>
              <w:t xml:space="preserve">    按闽价商</w:t>
            </w:r>
            <w:r>
              <w:rPr>
                <w:rFonts w:hint="eastAsia" w:cs="宋体"/>
                <w:color w:val="auto"/>
                <w:sz w:val="21"/>
                <w:szCs w:val="21"/>
              </w:rPr>
              <w:t>〔</w:t>
            </w:r>
            <w:r>
              <w:rPr>
                <w:rFonts w:hint="eastAsia" w:ascii="Times New Roman" w:hAnsi="Times New Roman" w:cs="宋体"/>
                <w:color w:val="auto"/>
                <w:sz w:val="21"/>
                <w:szCs w:val="21"/>
              </w:rPr>
              <w:t>2006</w:t>
            </w:r>
            <w:r>
              <w:rPr>
                <w:rFonts w:hint="eastAsia" w:cs="宋体"/>
                <w:color w:val="auto"/>
                <w:sz w:val="21"/>
                <w:szCs w:val="21"/>
              </w:rPr>
              <w:t>〕</w:t>
            </w:r>
            <w:r>
              <w:rPr>
                <w:rFonts w:hint="eastAsia" w:ascii="Times New Roman" w:hAnsi="Times New Roman" w:cs="宋体"/>
                <w:color w:val="auto"/>
                <w:sz w:val="21"/>
                <w:szCs w:val="21"/>
              </w:rPr>
              <w:t>534号计列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709" w:hRule="exac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26</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引进技术和进口设备项目的其他费用</w:t>
            </w:r>
          </w:p>
        </w:tc>
        <w:tc>
          <w:tcPr>
            <w:tcW w:w="2888" w:type="pct"/>
            <w:shd w:val="clear" w:color="auto" w:fill="FFFFFF"/>
            <w:noWrap/>
            <w:vAlign w:val="center"/>
          </w:tcPr>
          <w:p>
            <w:pPr>
              <w:pStyle w:val="43"/>
              <w:adjustRightInd w:val="0"/>
              <w:snapToGrid w:val="0"/>
              <w:spacing w:line="300" w:lineRule="auto"/>
              <w:ind w:firstLine="420" w:firstLineChars="200"/>
              <w:rPr>
                <w:rFonts w:ascii="Times New Roman" w:hAnsi="Times New Roman"/>
                <w:sz w:val="21"/>
                <w:szCs w:val="21"/>
              </w:rPr>
            </w:pPr>
            <w:r>
              <w:rPr>
                <w:rFonts w:hint="eastAsia" w:ascii="Times New Roman" w:hAnsi="Times New Roman"/>
                <w:sz w:val="21"/>
                <w:szCs w:val="21"/>
              </w:rPr>
              <w:t>见附件5“引进技术和进口设备项目组成与编制方法”</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1656" w:hRule="atLeas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27</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专利及专有技术使用费</w:t>
            </w:r>
          </w:p>
        </w:tc>
        <w:tc>
          <w:tcPr>
            <w:tcW w:w="2888" w:type="pct"/>
            <w:shd w:val="clear" w:color="auto" w:fill="FFFFFF"/>
            <w:noWrap/>
            <w:vAlign w:val="center"/>
          </w:tcPr>
          <w:p>
            <w:pPr>
              <w:pStyle w:val="43"/>
              <w:adjustRightInd w:val="0"/>
              <w:snapToGrid w:val="0"/>
              <w:spacing w:line="300" w:lineRule="auto"/>
              <w:ind w:firstLine="420" w:firstLineChars="200"/>
              <w:rPr>
                <w:rFonts w:ascii="Times New Roman" w:hAnsi="Times New Roman"/>
                <w:sz w:val="21"/>
                <w:szCs w:val="21"/>
              </w:rPr>
            </w:pPr>
            <w:r>
              <w:rPr>
                <w:rFonts w:hint="eastAsia" w:ascii="Times New Roman" w:hAnsi="Times New Roman"/>
                <w:sz w:val="21"/>
                <w:szCs w:val="21"/>
              </w:rPr>
              <w:t>1.按专利使用许可协议和专有技术使用合同的规定计列；</w:t>
            </w:r>
          </w:p>
          <w:p>
            <w:pPr>
              <w:pStyle w:val="43"/>
              <w:adjustRightInd w:val="0"/>
              <w:snapToGrid w:val="0"/>
              <w:spacing w:line="300" w:lineRule="auto"/>
              <w:ind w:firstLine="420" w:firstLineChars="200"/>
              <w:rPr>
                <w:rFonts w:ascii="Times New Roman" w:hAnsi="Times New Roman"/>
                <w:sz w:val="21"/>
                <w:szCs w:val="21"/>
              </w:rPr>
            </w:pPr>
            <w:r>
              <w:rPr>
                <w:rFonts w:hint="eastAsia" w:ascii="Times New Roman" w:hAnsi="Times New Roman"/>
                <w:sz w:val="21"/>
                <w:szCs w:val="21"/>
              </w:rPr>
              <w:t>2.技术的界定应以省、部级鉴定批准为依据；</w:t>
            </w:r>
          </w:p>
          <w:p>
            <w:pPr>
              <w:pStyle w:val="43"/>
              <w:adjustRightInd w:val="0"/>
              <w:snapToGrid w:val="0"/>
              <w:spacing w:line="300" w:lineRule="auto"/>
              <w:ind w:firstLine="420" w:firstLineChars="200"/>
              <w:rPr>
                <w:rFonts w:ascii="Times New Roman" w:hAnsi="Times New Roman"/>
                <w:sz w:val="21"/>
                <w:szCs w:val="21"/>
              </w:rPr>
            </w:pPr>
            <w:r>
              <w:rPr>
                <w:rFonts w:hint="eastAsia" w:ascii="Times New Roman" w:hAnsi="Times New Roman"/>
                <w:sz w:val="21"/>
                <w:szCs w:val="21"/>
              </w:rPr>
              <w:t>3.投资中只计需在建设期支付的专利及专有技术使用费，协议或合同规定在生产期分年支付的使用费应在成本中核算；</w:t>
            </w:r>
          </w:p>
          <w:p>
            <w:pPr>
              <w:pStyle w:val="43"/>
              <w:adjustRightInd w:val="0"/>
              <w:snapToGrid w:val="0"/>
              <w:spacing w:line="300" w:lineRule="auto"/>
              <w:ind w:firstLine="420" w:firstLineChars="200"/>
              <w:rPr>
                <w:rFonts w:ascii="Times New Roman" w:hAnsi="Times New Roman"/>
                <w:sz w:val="21"/>
                <w:szCs w:val="21"/>
              </w:rPr>
            </w:pPr>
            <w:r>
              <w:rPr>
                <w:rFonts w:hint="eastAsia" w:ascii="Times New Roman" w:hAnsi="Times New Roman"/>
                <w:sz w:val="21"/>
                <w:szCs w:val="21"/>
              </w:rPr>
              <w:t>4.一次性支付的商标权、商誉及特许经营权费按协议或合同规定计列，协议或合同规定在生产期支付的商标权或特许经营权费应在生产成本中核算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1805" w:hRule="atLeast"/>
          <w:jc w:val="center"/>
        </w:trPr>
        <w:tc>
          <w:tcPr>
            <w:tcW w:w="300"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28</w:t>
            </w:r>
          </w:p>
        </w:tc>
        <w:tc>
          <w:tcPr>
            <w:tcW w:w="1039" w:type="pct"/>
            <w:gridSpan w:val="2"/>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lang w:val="zh-TW" w:eastAsia="zh-TW"/>
              </w:rPr>
            </w:pPr>
            <w:r>
              <w:rPr>
                <w:rFonts w:hint="eastAsia" w:ascii="Times New Roman" w:hAnsi="Times New Roman"/>
                <w:sz w:val="21"/>
                <w:szCs w:val="21"/>
              </w:rPr>
              <w:t>联合试运转费</w:t>
            </w:r>
          </w:p>
        </w:tc>
        <w:tc>
          <w:tcPr>
            <w:tcW w:w="2888" w:type="pct"/>
            <w:shd w:val="clear" w:color="auto" w:fill="FFFFFF"/>
            <w:noWrap/>
            <w:vAlign w:val="center"/>
          </w:tcPr>
          <w:p>
            <w:pPr>
              <w:pStyle w:val="43"/>
              <w:adjustRightInd w:val="0"/>
              <w:snapToGrid w:val="0"/>
              <w:spacing w:line="300" w:lineRule="auto"/>
              <w:ind w:firstLine="420" w:firstLineChars="200"/>
              <w:rPr>
                <w:rFonts w:ascii="Times New Roman" w:hAnsi="Times New Roman"/>
                <w:sz w:val="21"/>
                <w:szCs w:val="21"/>
                <w:lang w:val="zh-TW"/>
              </w:rPr>
            </w:pPr>
            <w:r>
              <w:rPr>
                <w:rFonts w:hint="eastAsia" w:ascii="Times New Roman" w:hAnsi="Times New Roman"/>
                <w:sz w:val="21"/>
                <w:szCs w:val="21"/>
                <w:lang w:val="zh-TW"/>
              </w:rPr>
              <w:t>1.联合试运转费=联合试运转支出-联合试运转收入</w:t>
            </w:r>
          </w:p>
          <w:p>
            <w:pPr>
              <w:pStyle w:val="43"/>
              <w:adjustRightInd w:val="0"/>
              <w:snapToGrid w:val="0"/>
              <w:spacing w:line="300" w:lineRule="auto"/>
              <w:ind w:firstLine="420" w:firstLineChars="200"/>
              <w:rPr>
                <w:rFonts w:ascii="Times New Roman" w:hAnsi="Times New Roman"/>
                <w:sz w:val="21"/>
                <w:szCs w:val="21"/>
                <w:lang w:val="zh-TW"/>
              </w:rPr>
            </w:pPr>
            <w:r>
              <w:rPr>
                <w:rFonts w:hint="eastAsia" w:ascii="Times New Roman" w:hAnsi="Times New Roman"/>
                <w:sz w:val="21"/>
                <w:szCs w:val="21"/>
                <w:lang w:val="zh-TW"/>
              </w:rPr>
              <w:t>2.不发生试运转或试运转收入大于（或等于）费用支出的工程，不列此项费用。</w:t>
            </w:r>
          </w:p>
          <w:p>
            <w:pPr>
              <w:pStyle w:val="43"/>
              <w:adjustRightInd w:val="0"/>
              <w:snapToGrid w:val="0"/>
              <w:spacing w:line="300" w:lineRule="auto"/>
              <w:ind w:firstLine="420" w:firstLineChars="200"/>
              <w:rPr>
                <w:rFonts w:ascii="Times New Roman" w:hAnsi="Times New Roman"/>
                <w:sz w:val="21"/>
                <w:szCs w:val="21"/>
                <w:lang w:val="zh-TW"/>
              </w:rPr>
            </w:pPr>
            <w:r>
              <w:rPr>
                <w:rFonts w:hint="eastAsia" w:ascii="Times New Roman" w:hAnsi="Times New Roman"/>
                <w:sz w:val="21"/>
                <w:szCs w:val="21"/>
                <w:lang w:val="zh-TW"/>
              </w:rPr>
              <w:t>3.个别新工艺、新产品项目联合试运转发生的费用由建设单位组织编制投料试车计划和预算，经投资主管部门审定后列入设计概算。</w:t>
            </w:r>
          </w:p>
          <w:p>
            <w:pPr>
              <w:pStyle w:val="43"/>
              <w:adjustRightInd w:val="0"/>
              <w:snapToGrid w:val="0"/>
              <w:spacing w:line="300" w:lineRule="auto"/>
              <w:ind w:firstLine="420" w:firstLineChars="200"/>
              <w:rPr>
                <w:rFonts w:ascii="Times New Roman" w:hAnsi="Times New Roman"/>
                <w:sz w:val="21"/>
                <w:szCs w:val="21"/>
                <w:lang w:val="zh-TW"/>
              </w:rPr>
            </w:pPr>
            <w:r>
              <w:rPr>
                <w:rFonts w:hint="eastAsia" w:ascii="Times New Roman" w:hAnsi="Times New Roman"/>
                <w:sz w:val="21"/>
                <w:szCs w:val="21"/>
                <w:lang w:val="zh-TW"/>
              </w:rPr>
              <w:t>4.联合试运转费不包括应由设备安装工程费用开支的单机试车及空载试车费用，以及在试运转中暴露出来的因施工原因或设备缺陷等发生的处理费用</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lang w:val="zh-TW"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1659" w:hRule="atLeast"/>
          <w:jc w:val="center"/>
        </w:trPr>
        <w:tc>
          <w:tcPr>
            <w:tcW w:w="300" w:type="pct"/>
            <w:vMerge w:val="restar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29</w:t>
            </w:r>
          </w:p>
        </w:tc>
        <w:tc>
          <w:tcPr>
            <w:tcW w:w="374" w:type="pct"/>
            <w:vMerge w:val="restar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生产准备费</w:t>
            </w:r>
          </w:p>
        </w:tc>
        <w:tc>
          <w:tcPr>
            <w:tcW w:w="664"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(1)生产人员</w:t>
            </w:r>
          </w:p>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培训费</w:t>
            </w:r>
          </w:p>
        </w:tc>
        <w:tc>
          <w:tcPr>
            <w:tcW w:w="2888" w:type="pct"/>
            <w:shd w:val="clear" w:color="auto" w:fill="FFFFFF"/>
            <w:noWrap/>
            <w:vAlign w:val="center"/>
          </w:tcPr>
          <w:p>
            <w:pPr>
              <w:pStyle w:val="43"/>
              <w:adjustRightInd w:val="0"/>
              <w:snapToGrid w:val="0"/>
              <w:spacing w:line="360" w:lineRule="auto"/>
              <w:ind w:firstLine="420" w:firstLineChars="200"/>
              <w:jc w:val="left"/>
              <w:rPr>
                <w:rFonts w:ascii="Times New Roman" w:hAnsi="Times New Roman"/>
                <w:sz w:val="21"/>
                <w:szCs w:val="21"/>
              </w:rPr>
            </w:pPr>
            <w:r>
              <w:rPr>
                <w:rFonts w:hint="eastAsia" w:ascii="Times New Roman" w:hAnsi="Times New Roman"/>
                <w:sz w:val="21"/>
                <w:szCs w:val="21"/>
              </w:rPr>
              <w:t>根据规划的培训人数、培训方法、时间和相关行业职工培训费用标准计算，一般按不同项目人员指标法计算，计算公式如下：</w:t>
            </w:r>
          </w:p>
          <w:p>
            <w:pPr>
              <w:pStyle w:val="43"/>
              <w:adjustRightInd w:val="0"/>
              <w:snapToGrid w:val="0"/>
              <w:spacing w:line="360" w:lineRule="auto"/>
              <w:ind w:firstLine="420" w:firstLineChars="200"/>
              <w:jc w:val="left"/>
              <w:rPr>
                <w:rFonts w:ascii="Times New Roman" w:hAnsi="Times New Roman"/>
                <w:sz w:val="21"/>
                <w:szCs w:val="21"/>
              </w:rPr>
            </w:pPr>
            <w:r>
              <w:rPr>
                <w:rFonts w:hint="eastAsia" w:ascii="Times New Roman" w:hAnsi="Times New Roman"/>
                <w:sz w:val="21"/>
                <w:szCs w:val="21"/>
              </w:rPr>
              <w:t>生产人员培训费=培训人员（人）×培训费指标（元/人）</w:t>
            </w:r>
          </w:p>
          <w:p>
            <w:pPr>
              <w:pStyle w:val="43"/>
              <w:adjustRightInd w:val="0"/>
              <w:snapToGrid w:val="0"/>
              <w:spacing w:line="360" w:lineRule="auto"/>
              <w:ind w:firstLine="420" w:firstLineChars="200"/>
              <w:jc w:val="left"/>
              <w:rPr>
                <w:rFonts w:ascii="Times New Roman" w:hAnsi="Times New Roman"/>
                <w:sz w:val="21"/>
                <w:szCs w:val="21"/>
              </w:rPr>
            </w:pPr>
            <w:r>
              <w:rPr>
                <w:rFonts w:hint="eastAsia" w:ascii="Times New Roman" w:hAnsi="Times New Roman"/>
                <w:sz w:val="21"/>
                <w:szCs w:val="21"/>
              </w:rPr>
              <w:t>注：1.培训人员数量，新建项目按设计定员为基数，改扩建项目按新增设计定员为基数；</w:t>
            </w:r>
          </w:p>
          <w:p>
            <w:pPr>
              <w:pStyle w:val="43"/>
              <w:adjustRightInd w:val="0"/>
              <w:snapToGrid w:val="0"/>
              <w:spacing w:line="360" w:lineRule="auto"/>
              <w:ind w:firstLine="840" w:firstLineChars="400"/>
              <w:jc w:val="left"/>
              <w:rPr>
                <w:rFonts w:ascii="Times New Roman" w:hAnsi="Times New Roman"/>
                <w:sz w:val="21"/>
                <w:szCs w:val="21"/>
              </w:rPr>
            </w:pPr>
            <w:r>
              <w:rPr>
                <w:rFonts w:hint="eastAsia" w:ascii="Times New Roman" w:hAnsi="Times New Roman"/>
                <w:sz w:val="21"/>
                <w:szCs w:val="21"/>
              </w:rPr>
              <w:t>2.若无相关规定，培训费指标按6个月培训期，每人1000~2000元计算</w:t>
            </w:r>
          </w:p>
        </w:tc>
        <w:tc>
          <w:tcPr>
            <w:tcW w:w="771" w:type="pct"/>
            <w:shd w:val="clear" w:color="auto" w:fill="FFFFFF"/>
            <w:noWrap/>
            <w:vAlign w:val="center"/>
          </w:tcPr>
          <w:p>
            <w:pPr>
              <w:pStyle w:val="43"/>
              <w:adjustRightInd w:val="0"/>
              <w:snapToGrid w:val="0"/>
              <w:spacing w:line="300" w:lineRule="auto"/>
              <w:ind w:firstLine="0"/>
              <w:jc w:val="lef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1495" w:hRule="atLeast"/>
          <w:jc w:val="center"/>
        </w:trPr>
        <w:tc>
          <w:tcPr>
            <w:tcW w:w="300" w:type="pct"/>
            <w:vMerge w:val="continue"/>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c>
          <w:tcPr>
            <w:tcW w:w="374" w:type="pct"/>
            <w:vMerge w:val="continue"/>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c>
          <w:tcPr>
            <w:tcW w:w="664"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(2)生产人员</w:t>
            </w:r>
          </w:p>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提前进厂费</w:t>
            </w:r>
          </w:p>
        </w:tc>
        <w:tc>
          <w:tcPr>
            <w:tcW w:w="2888" w:type="pct"/>
            <w:shd w:val="clear" w:color="auto" w:fill="FFFFFF"/>
            <w:noWrap/>
            <w:vAlign w:val="center"/>
          </w:tcPr>
          <w:p>
            <w:pPr>
              <w:pStyle w:val="43"/>
              <w:adjustRightInd w:val="0"/>
              <w:snapToGrid w:val="0"/>
              <w:spacing w:line="360" w:lineRule="auto"/>
              <w:ind w:firstLine="420" w:firstLineChars="200"/>
              <w:jc w:val="left"/>
              <w:rPr>
                <w:rFonts w:ascii="Times New Roman" w:hAnsi="Times New Roman"/>
                <w:sz w:val="21"/>
                <w:szCs w:val="21"/>
              </w:rPr>
            </w:pPr>
            <w:r>
              <w:rPr>
                <w:rFonts w:hint="eastAsia" w:ascii="Times New Roman" w:hAnsi="Times New Roman"/>
                <w:sz w:val="21"/>
                <w:szCs w:val="21"/>
              </w:rPr>
              <w:t>一般按不同项目人员指标法计算，计算公式如下：</w:t>
            </w:r>
          </w:p>
          <w:p>
            <w:pPr>
              <w:pStyle w:val="43"/>
              <w:adjustRightInd w:val="0"/>
              <w:snapToGrid w:val="0"/>
              <w:spacing w:line="360" w:lineRule="auto"/>
              <w:ind w:firstLine="420" w:firstLineChars="200"/>
              <w:jc w:val="left"/>
              <w:rPr>
                <w:rFonts w:ascii="Times New Roman" w:hAnsi="Times New Roman"/>
                <w:sz w:val="21"/>
                <w:szCs w:val="21"/>
              </w:rPr>
            </w:pPr>
            <w:r>
              <w:rPr>
                <w:rFonts w:hint="eastAsia" w:ascii="Times New Roman" w:hAnsi="Times New Roman"/>
                <w:sz w:val="21"/>
                <w:szCs w:val="21"/>
              </w:rPr>
              <w:t>生产人员提前进厂费=提前进厂人员（人）×提前进厂指标（元/人</w:t>
            </w:r>
            <w:r>
              <w:rPr>
                <w:rFonts w:hint="eastAsia"/>
                <w:sz w:val="21"/>
                <w:szCs w:val="21"/>
              </w:rPr>
              <w:t>•</w:t>
            </w:r>
            <w:r>
              <w:rPr>
                <w:rFonts w:hint="eastAsia" w:ascii="Times New Roman" w:hAnsi="Times New Roman"/>
                <w:sz w:val="21"/>
                <w:szCs w:val="21"/>
              </w:rPr>
              <w:t>月）×提前进厂期（月）</w:t>
            </w:r>
          </w:p>
          <w:p>
            <w:pPr>
              <w:pStyle w:val="43"/>
              <w:adjustRightInd w:val="0"/>
              <w:snapToGrid w:val="0"/>
              <w:spacing w:line="360" w:lineRule="auto"/>
              <w:ind w:firstLine="420" w:firstLineChars="200"/>
              <w:jc w:val="left"/>
              <w:rPr>
                <w:rFonts w:ascii="Times New Roman" w:hAnsi="Times New Roman"/>
                <w:sz w:val="21"/>
                <w:szCs w:val="21"/>
              </w:rPr>
            </w:pPr>
            <w:r>
              <w:rPr>
                <w:rFonts w:hint="eastAsia" w:ascii="Times New Roman" w:hAnsi="Times New Roman"/>
                <w:sz w:val="21"/>
                <w:szCs w:val="21"/>
              </w:rPr>
              <w:t>注：1.提前进厂人员数量，新建项目可按设计定员为基数，改扩建项目可按新增设计定员为基数；</w:t>
            </w:r>
          </w:p>
          <w:p>
            <w:pPr>
              <w:pStyle w:val="43"/>
              <w:adjustRightInd w:val="0"/>
              <w:snapToGrid w:val="0"/>
              <w:spacing w:line="360" w:lineRule="auto"/>
              <w:ind w:firstLine="840" w:firstLineChars="400"/>
              <w:jc w:val="left"/>
              <w:rPr>
                <w:rFonts w:ascii="Times New Roman" w:hAnsi="Times New Roman"/>
                <w:sz w:val="21"/>
                <w:szCs w:val="21"/>
              </w:rPr>
            </w:pPr>
            <w:r>
              <w:rPr>
                <w:rFonts w:hint="eastAsia" w:ascii="Times New Roman" w:hAnsi="Times New Roman"/>
                <w:sz w:val="21"/>
                <w:szCs w:val="21"/>
              </w:rPr>
              <w:t>2.提前进厂指标按每人每月平均工资、工资性补贴标准计算；</w:t>
            </w:r>
          </w:p>
          <w:p>
            <w:pPr>
              <w:pStyle w:val="43"/>
              <w:adjustRightInd w:val="0"/>
              <w:snapToGrid w:val="0"/>
              <w:spacing w:line="360" w:lineRule="auto"/>
              <w:ind w:firstLine="840" w:firstLineChars="400"/>
              <w:jc w:val="left"/>
              <w:rPr>
                <w:rFonts w:ascii="Times New Roman" w:hAnsi="Times New Roman"/>
                <w:sz w:val="21"/>
                <w:szCs w:val="21"/>
              </w:rPr>
            </w:pPr>
            <w:r>
              <w:rPr>
                <w:rFonts w:hint="eastAsia" w:ascii="Times New Roman" w:hAnsi="Times New Roman"/>
                <w:sz w:val="21"/>
                <w:szCs w:val="21"/>
              </w:rPr>
              <w:t>3.提前进厂期时间按不同项目实际情况计算；</w:t>
            </w:r>
          </w:p>
          <w:p>
            <w:pPr>
              <w:pStyle w:val="43"/>
              <w:adjustRightInd w:val="0"/>
              <w:snapToGrid w:val="0"/>
              <w:spacing w:line="360" w:lineRule="auto"/>
              <w:ind w:firstLine="840" w:firstLineChars="400"/>
              <w:jc w:val="left"/>
              <w:rPr>
                <w:rFonts w:ascii="Times New Roman" w:hAnsi="Times New Roman"/>
                <w:sz w:val="21"/>
                <w:szCs w:val="21"/>
              </w:rPr>
            </w:pPr>
            <w:r>
              <w:rPr>
                <w:rFonts w:hint="eastAsia" w:ascii="Times New Roman" w:hAnsi="Times New Roman"/>
                <w:sz w:val="21"/>
                <w:szCs w:val="21"/>
              </w:rPr>
              <w:t>4.不发生提前进厂费的，不计取此项费用</w:t>
            </w:r>
          </w:p>
        </w:tc>
        <w:tc>
          <w:tcPr>
            <w:tcW w:w="771" w:type="pct"/>
            <w:shd w:val="clear" w:color="auto" w:fill="FFFFFF"/>
            <w:noWrap/>
            <w:vAlign w:val="center"/>
          </w:tcPr>
          <w:p>
            <w:pPr>
              <w:pStyle w:val="43"/>
              <w:adjustRightInd w:val="0"/>
              <w:snapToGrid w:val="0"/>
              <w:spacing w:line="300" w:lineRule="auto"/>
              <w:ind w:firstLine="0"/>
              <w:jc w:val="left"/>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1495" w:hRule="atLeast"/>
          <w:jc w:val="center"/>
        </w:trPr>
        <w:tc>
          <w:tcPr>
            <w:tcW w:w="300" w:type="pct"/>
            <w:vMerge w:val="continue"/>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c>
          <w:tcPr>
            <w:tcW w:w="374" w:type="pct"/>
            <w:vMerge w:val="continue"/>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c>
          <w:tcPr>
            <w:tcW w:w="664"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(3)办公及生活</w:t>
            </w:r>
          </w:p>
          <w:p>
            <w:pPr>
              <w:pStyle w:val="43"/>
              <w:adjustRightInd w:val="0"/>
              <w:snapToGrid w:val="0"/>
              <w:spacing w:line="300" w:lineRule="auto"/>
              <w:ind w:firstLine="0"/>
              <w:jc w:val="center"/>
              <w:rPr>
                <w:rFonts w:ascii="Times New Roman" w:hAnsi="Times New Roman"/>
                <w:sz w:val="21"/>
                <w:szCs w:val="21"/>
              </w:rPr>
            </w:pPr>
            <w:r>
              <w:rPr>
                <w:rFonts w:hint="eastAsia" w:ascii="Times New Roman" w:hAnsi="Times New Roman"/>
                <w:sz w:val="21"/>
                <w:szCs w:val="21"/>
              </w:rPr>
              <w:t>家具购置费</w:t>
            </w:r>
          </w:p>
        </w:tc>
        <w:tc>
          <w:tcPr>
            <w:tcW w:w="2888" w:type="pct"/>
            <w:shd w:val="clear" w:color="auto" w:fill="FFFFFF"/>
            <w:noWrap/>
            <w:vAlign w:val="center"/>
          </w:tcPr>
          <w:p>
            <w:pPr>
              <w:pStyle w:val="43"/>
              <w:adjustRightInd w:val="0"/>
              <w:snapToGrid w:val="0"/>
              <w:spacing w:line="360" w:lineRule="auto"/>
              <w:ind w:firstLine="420" w:firstLineChars="200"/>
              <w:jc w:val="left"/>
              <w:rPr>
                <w:rFonts w:ascii="Times New Roman" w:hAnsi="Times New Roman"/>
                <w:sz w:val="21"/>
                <w:szCs w:val="21"/>
              </w:rPr>
            </w:pPr>
            <w:r>
              <w:rPr>
                <w:rFonts w:hint="eastAsia" w:ascii="Times New Roman" w:hAnsi="Times New Roman"/>
                <w:sz w:val="21"/>
                <w:szCs w:val="21"/>
              </w:rPr>
              <w:t>一般按不同项目人员指标法计算，计算公式如下：</w:t>
            </w:r>
          </w:p>
          <w:p>
            <w:pPr>
              <w:pStyle w:val="43"/>
              <w:adjustRightInd w:val="0"/>
              <w:snapToGrid w:val="0"/>
              <w:spacing w:line="360" w:lineRule="auto"/>
              <w:ind w:firstLine="420" w:firstLineChars="200"/>
              <w:jc w:val="left"/>
              <w:rPr>
                <w:rFonts w:ascii="Times New Roman" w:hAnsi="Times New Roman"/>
                <w:sz w:val="21"/>
                <w:szCs w:val="21"/>
              </w:rPr>
            </w:pPr>
            <w:r>
              <w:rPr>
                <w:rFonts w:hint="eastAsia" w:ascii="Times New Roman" w:hAnsi="Times New Roman"/>
                <w:sz w:val="21"/>
                <w:szCs w:val="21"/>
              </w:rPr>
              <w:t>办公及生活家具购置费=人员（人）×办公及生活家具购置费指标（元/人）</w:t>
            </w:r>
          </w:p>
          <w:p>
            <w:pPr>
              <w:pStyle w:val="43"/>
              <w:adjustRightInd w:val="0"/>
              <w:snapToGrid w:val="0"/>
              <w:spacing w:line="360" w:lineRule="auto"/>
              <w:ind w:firstLine="420" w:firstLineChars="200"/>
              <w:jc w:val="left"/>
              <w:rPr>
                <w:rFonts w:ascii="Times New Roman" w:hAnsi="Times New Roman"/>
                <w:sz w:val="21"/>
                <w:szCs w:val="21"/>
              </w:rPr>
            </w:pPr>
            <w:r>
              <w:rPr>
                <w:rFonts w:hint="eastAsia" w:ascii="Times New Roman" w:hAnsi="Times New Roman"/>
                <w:sz w:val="21"/>
                <w:szCs w:val="21"/>
              </w:rPr>
              <w:t>注：1.人员数量，新建项目可按设计定员为基数，改扩建项目可按新增设计定员为基数；</w:t>
            </w:r>
          </w:p>
          <w:p>
            <w:pPr>
              <w:pStyle w:val="43"/>
              <w:adjustRightInd w:val="0"/>
              <w:snapToGrid w:val="0"/>
              <w:spacing w:line="360" w:lineRule="auto"/>
              <w:ind w:firstLine="840" w:firstLineChars="400"/>
              <w:jc w:val="left"/>
              <w:rPr>
                <w:rFonts w:ascii="Times New Roman" w:hAnsi="Times New Roman"/>
                <w:sz w:val="21"/>
                <w:szCs w:val="21"/>
              </w:rPr>
            </w:pPr>
            <w:r>
              <w:rPr>
                <w:rFonts w:hint="eastAsia" w:ascii="Times New Roman" w:hAnsi="Times New Roman"/>
                <w:sz w:val="21"/>
                <w:szCs w:val="21"/>
              </w:rPr>
              <w:t>2.办公及生活家具购置费指标可按每人1000~2000元计算</w:t>
            </w:r>
          </w:p>
        </w:tc>
        <w:tc>
          <w:tcPr>
            <w:tcW w:w="771" w:type="pct"/>
            <w:shd w:val="clear" w:color="auto" w:fill="FFFFFF"/>
            <w:noWrap/>
            <w:vAlign w:val="center"/>
          </w:tcPr>
          <w:p>
            <w:pPr>
              <w:pStyle w:val="43"/>
              <w:adjustRightInd w:val="0"/>
              <w:snapToGrid w:val="0"/>
              <w:spacing w:line="300" w:lineRule="auto"/>
              <w:ind w:firstLine="0"/>
              <w:jc w:val="center"/>
              <w:rPr>
                <w:rFonts w:ascii="Times New Roman" w:hAnsi="Times New Roman"/>
                <w:sz w:val="21"/>
                <w:szCs w:val="21"/>
              </w:rPr>
            </w:pPr>
          </w:p>
        </w:tc>
      </w:tr>
    </w:tbl>
    <w:p>
      <w:pPr>
        <w:rPr>
          <w:rFonts w:ascii="宋体" w:hAnsi="宋体" w:cs="宋体"/>
          <w:szCs w:val="21"/>
        </w:rPr>
        <w:sectPr>
          <w:footerReference r:id="rId11" w:type="default"/>
          <w:pgSz w:w="16838" w:h="11906" w:orient="landscape"/>
          <w:pgMar w:top="1800" w:right="1440" w:bottom="1800" w:left="1440" w:header="851" w:footer="992" w:gutter="0"/>
          <w:cols w:space="720" w:num="1"/>
          <w:docGrid w:type="lines" w:linePitch="312" w:charSpace="0"/>
        </w:sectPr>
      </w:pPr>
      <w:r>
        <w:rPr>
          <w:rFonts w:hint="eastAsia" w:ascii="宋体" w:hAnsi="宋体" w:cs="宋体"/>
          <w:szCs w:val="21"/>
        </w:rPr>
        <w:t>注：若本附件所列计算依据及标准发生变化的，按其规定执行；若国家或地方另有规定，则从其规定；除相关规定以外的计算标准，仅供参考。</w:t>
      </w:r>
    </w:p>
    <w:p>
      <w:pPr>
        <w:pStyle w:val="3"/>
        <w:spacing w:before="0" w:beforeAutospacing="0" w:after="0" w:afterAutospacing="0" w:line="560" w:lineRule="exact"/>
        <w:rPr>
          <w:rFonts w:hint="default" w:ascii="仿宋_GB2312" w:hAnsi="仿宋_GB2312" w:eastAsia="仿宋_GB2312" w:cs="仿宋_GB2312"/>
          <w:b/>
          <w:bCs/>
          <w:sz w:val="32"/>
          <w:szCs w:val="32"/>
        </w:rPr>
      </w:pPr>
      <w:bookmarkStart w:id="67" w:name="_Toc19752"/>
      <w:bookmarkStart w:id="68" w:name="_Toc29089"/>
      <w:r>
        <w:rPr>
          <w:rFonts w:ascii="仿宋_GB2312" w:hAnsi="仿宋_GB2312" w:eastAsia="仿宋_GB2312" w:cs="仿宋_GB2312"/>
          <w:b/>
          <w:bCs/>
          <w:sz w:val="32"/>
          <w:szCs w:val="32"/>
        </w:rPr>
        <w:t>附件5：引进技术和进口设备项目组成与编制方法</w:t>
      </w:r>
      <w:bookmarkEnd w:id="67"/>
      <w:bookmarkEnd w:id="68"/>
    </w:p>
    <w:p/>
    <w:p>
      <w:pPr>
        <w:spacing w:line="560" w:lineRule="exact"/>
        <w:ind w:firstLine="642" w:firstLineChars="20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引进技术和进口设备项目组成与编制方法</w:t>
      </w:r>
    </w:p>
    <w:p>
      <w:pPr>
        <w:spacing w:line="560" w:lineRule="exact"/>
        <w:ind w:firstLine="642" w:firstLineChars="200"/>
        <w:rPr>
          <w:rFonts w:ascii="仿宋_GB2312" w:hAnsi="仿宋_GB2312" w:eastAsia="仿宋_GB2312" w:cs="仿宋_GB2312"/>
          <w:b/>
          <w:bCs/>
          <w:sz w:val="32"/>
          <w:szCs w:val="32"/>
        </w:rPr>
      </w:pP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引进技术和进口设备项目设计概算的编制，一般应以与外商签订的合同或报价的价款为依据。引进技术和进口设备项目外币部分根据合同或报价所规定的币种和金额，按合同签订日期国家外汇管理局公布的牌价（卖出价）计算，若有多项独立合同时，以主合同签订日期公布的牌价（卖出价）为准；若无合同，则按概算编制日期国家外汇管理局公布的牌价（卖出价）计算。国内配套工程费用按国内同类工程项目考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二、引进技术和进口设备的项目费用组成。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（一）硬件费：指设备、材料、备品备件、化学药剂、触媒、施工专用工具、机具等，以外币折合成人民币，分别列入第一部分工程费用的设备购置费或安装工程费中。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（二）软件费：指设计费、自控软件、技术资料费、专利费、技术秘密费、技术服务费用等，以外币折合人民币后，列入第二部分工程建设其他费用。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从属费用：指国外运输费、国外运输保险费、银行财务费、外贸手续费、进口关税、消费税、进口环节增值税及进口车辆的车辆购置税等，国外运输费、国外运输保险费以外币折合人民币后，随货价性质分别列入第一部分工程费用的设备购置费或安装工程费中，银行财务费、外贸手续费、进口关税、消费税、进口环节增值税及进口车辆的车辆购置税等分别列入第一部分工程费用的设备购置费或安装工程费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（四）国内运杂费：指引进设备和材料从到达港口岸、交货铁路车站到建设现场仓库或堆场的运杂费及保管等费用，列入第一部分工程费用的设备购置费、安装工程费。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（五）国内安装费：指引进的设备、材料由国内进行施工而发生的费用，列入第一部分工程费用的安装工程费。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费用：引进技术和进口设备材料其他费用指引进技术和设备发生的但未计入设备购置费中的费用。包括图纸资料翻译复制费、出国人员费用、来华人员费用、银行担保及承诺费、进口设备材料国内检验费等，列入第二部分工程建设其他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三、列入第一部分工程费用中引进设备、材料价格及从属费用的编制方法：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（一）设备、材料价格是指引进的设备、材料和软件的到岸价（CIF），即离岸价（FOB）、国外运输费和运输保险费之和，按人民币计。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（二）国外运输费：软件不计算国外运输费，硬件海运费可按海运费费率6%计算，陆运费按中国对外贸易运输总公司执行的《国际铁路货物联运办法》等有关规定计算。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（三）运输保险费：软件不计算运输保险费，硬件按下列公式计算：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式附件5-1：</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运输保险费=离岸价（FOB）×运保费定额（1.062）×保险费费率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其中保险费费率按中国人民保险公司有关规定计算。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（四）外贸手续费：按到岸价（CIF）的1.5%计算。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（五）银行财务费：按离岸价（FOB）的0.5%计算。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（六）关税：按到岸价乘以关税税率计算，关税税率按《海关税则规定》执行。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（七）增值税：按下列公式计算。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式附件5-2：</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增值税=（到岸价+关税）×增值税税率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增值税税率按《中华人民共和国增值税条例》和《海关税则规定》执行。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上述各计算公式中所列税率、费率，在编制设计概算时应按国家有关部门公布的最新的税率、费率调整。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单独引进软件时，不计算关税，只计增值税。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（八）国内运杂费费率根据交通运输条件的不同，以硬件费（设备原价）为基数，按2%计算。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（九）其他未作规定的，按照有关规定、市场价计算。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四、列入第一部分工程费用中安装工程费的编制方法：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内安装费：国内安装费计算有规定可适用定额时，按照现行的概算或预算定额计算，若没有规定概算定额和可适用的预算定额时可参照国内相同或相似设备的安装费标准，并根据实际情况对费用适当上浮10%～20%；若无可参照国内相同或相似设备时，可按引进项目硬件费的3%～4.5%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五、列入第二部分工程建设其他费用中引进技术和进口设备项目的其他费用的编制方法：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（一）引进项目图纸资料翻译复制费、备品备件测绘费：根据引进项目的具体情况计列或按引进设备（材料）离岸价的比例计列；引进项目发生备品备件测绘费时按具体情况计列。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（二）出国人员费用，包括设计联络，出国考察、联合设计、设备材料采购、设备材料检验和培训等所发生的旅费、生活费等。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依据合同或协议规定的出国人次、期限以及相应的费用标准计算。生活费按照财政部、外交部规定的现行标准计算，旅费按中国民航公布的票价计算。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（三）来华人员费用，主要包括来华工程技术人员的现场办公费用、往返现场交通费用、接待费用等。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依据引进合同或协议有关条款及来华技术人员派遣计划进行计算。来华人员接待费用可按每人次费用指标计算。引进合同价款中已包括的费用内容不得重复计算。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（四）银行担保及承诺费：指银行为引进技术和进口设备材料等商贸活动出具的担保及承诺书函所发生的费用。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依据担保或承诺协议计取。概算编制时可以担保金额或承诺金额为基数乘以费率5‰计算。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（五）引进设备材料国内检验费（含商检费），系根据《中华人民共和国进出口商品检验条例》规定检验的项目所发生的费用，可按下式计算：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设备材料检验费=设备材料到岸价×（0.5%～1%）</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六、列入第二部分工程建设其他费用中工程保险费的编制方法：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引进项目建设保险费：指在工程建成投产前，建设单位向保险公司投保建筑工程一切险、安装工程一切险、财产险和机器损坏险等应缴付的保险费，其费率按国家有关规定进行计算。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凡需赔偿外汇的保险业务，需计算保险费的外币金额，并按人民币外汇牌价（卖出价）折成人民币。</w:t>
      </w:r>
    </w:p>
    <w:p>
      <w:pPr>
        <w:pStyle w:val="3"/>
        <w:jc w:val="center"/>
        <w:rPr>
          <w:rFonts w:hint="default" w:cs="宋体"/>
          <w:b/>
          <w:bCs/>
          <w:sz w:val="32"/>
          <w:szCs w:val="32"/>
        </w:rPr>
      </w:pPr>
      <w:r>
        <w:rPr>
          <w:rFonts w:ascii="仿宋" w:hAnsi="仿宋" w:eastAsia="仿宋" w:cs="仿宋"/>
          <w:sz w:val="32"/>
          <w:szCs w:val="32"/>
        </w:rPr>
        <w:br w:type="page"/>
      </w:r>
      <w:bookmarkStart w:id="69" w:name="_Toc27288"/>
      <w:bookmarkStart w:id="70" w:name="_Toc18636"/>
      <w:r>
        <w:rPr>
          <w:rFonts w:cs="宋体"/>
          <w:b/>
          <w:bCs/>
          <w:sz w:val="32"/>
          <w:szCs w:val="32"/>
        </w:rPr>
        <w:t>参编单位及参编人员名单</w:t>
      </w:r>
      <w:bookmarkEnd w:id="69"/>
      <w:bookmarkEnd w:id="70"/>
    </w:p>
    <w:p>
      <w:pPr>
        <w:spacing w:line="520" w:lineRule="exact"/>
        <w:rPr>
          <w:sz w:val="30"/>
          <w:szCs w:val="30"/>
        </w:rPr>
      </w:pPr>
    </w:p>
    <w:p>
      <w:pPr>
        <w:spacing w:line="560" w:lineRule="exact"/>
        <w:rPr>
          <w:sz w:val="30"/>
          <w:szCs w:val="30"/>
        </w:rPr>
      </w:pPr>
      <w:r>
        <w:rPr>
          <w:rFonts w:hint="eastAsia"/>
          <w:sz w:val="30"/>
          <w:szCs w:val="30"/>
        </w:rPr>
        <w:t>主编单位：福建省建设工程造价总站</w:t>
      </w:r>
    </w:p>
    <w:p>
      <w:pPr>
        <w:pStyle w:val="59"/>
        <w:spacing w:line="560" w:lineRule="exact"/>
        <w:ind w:firstLine="1500" w:firstLineChars="500"/>
        <w:rPr>
          <w:sz w:val="30"/>
          <w:szCs w:val="30"/>
        </w:rPr>
      </w:pPr>
      <w:r>
        <w:rPr>
          <w:rFonts w:hint="eastAsia"/>
          <w:sz w:val="30"/>
          <w:szCs w:val="30"/>
        </w:rPr>
        <w:t>深圳市市政设计研究院有限公司福建分公司</w:t>
      </w:r>
    </w:p>
    <w:p>
      <w:pPr>
        <w:pStyle w:val="59"/>
        <w:spacing w:line="560" w:lineRule="exact"/>
        <w:ind w:firstLine="1500" w:firstLineChars="500"/>
        <w:rPr>
          <w:sz w:val="30"/>
          <w:szCs w:val="30"/>
        </w:rPr>
      </w:pPr>
      <w:r>
        <w:rPr>
          <w:rFonts w:hint="eastAsia"/>
          <w:sz w:val="30"/>
          <w:szCs w:val="30"/>
        </w:rPr>
        <w:t>中建海峡建设发展有限公司</w:t>
      </w:r>
    </w:p>
    <w:p>
      <w:pPr>
        <w:pStyle w:val="59"/>
        <w:spacing w:line="560" w:lineRule="exact"/>
        <w:rPr>
          <w:sz w:val="30"/>
          <w:szCs w:val="30"/>
        </w:rPr>
      </w:pPr>
      <w:r>
        <w:rPr>
          <w:rFonts w:hint="eastAsia"/>
          <w:sz w:val="30"/>
          <w:szCs w:val="30"/>
        </w:rPr>
        <w:t>参编单位：福建昇华工程造价咨询有限公司</w:t>
      </w:r>
    </w:p>
    <w:p>
      <w:pPr>
        <w:pStyle w:val="59"/>
        <w:spacing w:line="560" w:lineRule="exact"/>
        <w:ind w:firstLine="1500" w:firstLineChars="500"/>
        <w:rPr>
          <w:sz w:val="30"/>
          <w:szCs w:val="30"/>
        </w:rPr>
      </w:pPr>
      <w:r>
        <w:rPr>
          <w:rFonts w:hint="eastAsia"/>
          <w:sz w:val="30"/>
          <w:szCs w:val="30"/>
        </w:rPr>
        <w:t>福州市可持续发展城市研究院有限公司</w:t>
      </w:r>
    </w:p>
    <w:p>
      <w:pPr>
        <w:pStyle w:val="59"/>
        <w:spacing w:line="560" w:lineRule="exact"/>
        <w:ind w:firstLine="1500" w:firstLineChars="500"/>
        <w:rPr>
          <w:sz w:val="30"/>
          <w:szCs w:val="30"/>
        </w:rPr>
      </w:pPr>
      <w:r>
        <w:rPr>
          <w:rFonts w:hint="eastAsia"/>
          <w:sz w:val="30"/>
          <w:szCs w:val="30"/>
        </w:rPr>
        <w:t>福建省闽建工程造价咨询有限公司</w:t>
      </w:r>
    </w:p>
    <w:p>
      <w:pPr>
        <w:pStyle w:val="59"/>
        <w:spacing w:line="560" w:lineRule="exact"/>
        <w:jc w:val="left"/>
        <w:rPr>
          <w:sz w:val="30"/>
          <w:szCs w:val="30"/>
        </w:rPr>
      </w:pPr>
      <w:r>
        <w:rPr>
          <w:rFonts w:hint="eastAsia"/>
          <w:sz w:val="30"/>
          <w:szCs w:val="30"/>
        </w:rPr>
        <w:t xml:space="preserve">          福州市建设工程造价管理站</w:t>
      </w:r>
    </w:p>
    <w:p>
      <w:pPr>
        <w:pStyle w:val="59"/>
        <w:spacing w:line="560" w:lineRule="exact"/>
        <w:rPr>
          <w:sz w:val="30"/>
          <w:szCs w:val="30"/>
        </w:rPr>
      </w:pPr>
      <w:r>
        <w:rPr>
          <w:rFonts w:hint="eastAsia"/>
          <w:sz w:val="30"/>
          <w:szCs w:val="30"/>
        </w:rPr>
        <w:t>评估单位：福建省政府投资项目评审中心</w:t>
      </w:r>
    </w:p>
    <w:p>
      <w:pPr>
        <w:pStyle w:val="59"/>
        <w:spacing w:line="560" w:lineRule="exact"/>
        <w:rPr>
          <w:rFonts w:cs="宋体"/>
          <w:sz w:val="30"/>
          <w:szCs w:val="30"/>
        </w:rPr>
      </w:pPr>
      <w:r>
        <w:rPr>
          <w:rFonts w:hint="eastAsia" w:cs="宋体"/>
          <w:sz w:val="30"/>
          <w:szCs w:val="30"/>
        </w:rPr>
        <w:t xml:space="preserve">审定人员：严良忠  黄玉富  高雄映 </w:t>
      </w:r>
    </w:p>
    <w:p>
      <w:pPr>
        <w:pStyle w:val="59"/>
        <w:spacing w:line="560" w:lineRule="exact"/>
        <w:rPr>
          <w:rFonts w:cs="宋体"/>
          <w:sz w:val="30"/>
          <w:szCs w:val="30"/>
        </w:rPr>
      </w:pPr>
      <w:r>
        <w:rPr>
          <w:rFonts w:hint="eastAsia" w:cs="宋体"/>
          <w:sz w:val="30"/>
          <w:szCs w:val="30"/>
        </w:rPr>
        <w:t xml:space="preserve">          陈  斌  郁文跃  蒋俊棋</w:t>
      </w:r>
    </w:p>
    <w:p>
      <w:pPr>
        <w:tabs>
          <w:tab w:val="left" w:pos="9555"/>
          <w:tab w:val="left" w:pos="10815"/>
        </w:tabs>
        <w:spacing w:line="560" w:lineRule="exact"/>
        <w:ind w:right="-694"/>
        <w:rPr>
          <w:rFonts w:ascii="宋体" w:hAnsi="宋体" w:cs="宋体"/>
          <w:sz w:val="30"/>
          <w:szCs w:val="30"/>
        </w:rPr>
      </w:pPr>
      <w:r>
        <w:rPr>
          <w:rFonts w:hint="eastAsia" w:ascii="宋体" w:hAnsi="宋体" w:cs="宋体"/>
          <w:sz w:val="30"/>
          <w:szCs w:val="30"/>
        </w:rPr>
        <w:t>主编人员：孟  阳  凌建林  刘朝臣  朱  辉</w:t>
      </w:r>
    </w:p>
    <w:p>
      <w:pPr>
        <w:pStyle w:val="59"/>
        <w:spacing w:line="560" w:lineRule="exact"/>
        <w:rPr>
          <w:rFonts w:cs="宋体"/>
          <w:sz w:val="30"/>
          <w:szCs w:val="30"/>
        </w:rPr>
      </w:pPr>
      <w:r>
        <w:rPr>
          <w:rFonts w:hint="eastAsia" w:cs="宋体"/>
          <w:sz w:val="30"/>
          <w:szCs w:val="30"/>
        </w:rPr>
        <w:t>参编人员：赵俊秋  陈  亮  李  勇  陈烨敏  郑欢欢</w:t>
      </w:r>
    </w:p>
    <w:p>
      <w:pPr>
        <w:pStyle w:val="59"/>
        <w:spacing w:line="560" w:lineRule="exact"/>
        <w:ind w:firstLine="1500" w:firstLineChars="500"/>
        <w:rPr>
          <w:rFonts w:cs="宋体"/>
          <w:sz w:val="30"/>
          <w:szCs w:val="30"/>
        </w:rPr>
      </w:pPr>
      <w:r>
        <w:rPr>
          <w:rFonts w:hint="eastAsia" w:cs="宋体"/>
          <w:sz w:val="30"/>
          <w:szCs w:val="30"/>
        </w:rPr>
        <w:t xml:space="preserve">郑晓东  柳婷玲  林庄慧  张  曦  薛昭成  </w:t>
      </w:r>
    </w:p>
    <w:p>
      <w:pPr>
        <w:pStyle w:val="59"/>
        <w:spacing w:line="560" w:lineRule="exact"/>
        <w:ind w:firstLine="1500" w:firstLineChars="500"/>
        <w:rPr>
          <w:rFonts w:cs="宋体"/>
          <w:sz w:val="30"/>
          <w:szCs w:val="30"/>
        </w:rPr>
      </w:pPr>
      <w:r>
        <w:rPr>
          <w:rFonts w:hint="eastAsia" w:cs="宋体"/>
          <w:sz w:val="30"/>
          <w:szCs w:val="30"/>
        </w:rPr>
        <w:t xml:space="preserve">陈新国  王兴金  李  爽  张长涛  黄淑云  </w:t>
      </w:r>
    </w:p>
    <w:p>
      <w:pPr>
        <w:pStyle w:val="59"/>
        <w:spacing w:line="560" w:lineRule="exact"/>
        <w:ind w:firstLine="1500" w:firstLineChars="500"/>
        <w:rPr>
          <w:rFonts w:cs="宋体"/>
          <w:sz w:val="30"/>
          <w:szCs w:val="30"/>
        </w:rPr>
      </w:pPr>
      <w:r>
        <w:rPr>
          <w:rFonts w:hint="eastAsia" w:cs="宋体"/>
          <w:sz w:val="30"/>
          <w:szCs w:val="30"/>
        </w:rPr>
        <w:t xml:space="preserve">洪芳菲  冯彬霞  吴江涛  金林平  李  响 </w:t>
      </w:r>
    </w:p>
    <w:p>
      <w:pPr>
        <w:pStyle w:val="59"/>
        <w:spacing w:line="560" w:lineRule="exact"/>
        <w:jc w:val="left"/>
        <w:rPr>
          <w:rFonts w:cs="宋体"/>
          <w:sz w:val="30"/>
          <w:szCs w:val="30"/>
        </w:rPr>
      </w:pPr>
      <w:r>
        <w:rPr>
          <w:rFonts w:hint="eastAsia" w:cs="宋体"/>
          <w:sz w:val="30"/>
          <w:szCs w:val="30"/>
        </w:rPr>
        <w:t xml:space="preserve">          孙柏宇  黄碧青  陈  悦 </w:t>
      </w:r>
      <w:r>
        <w:rPr>
          <w:rFonts w:cs="宋体"/>
          <w:sz w:val="30"/>
          <w:szCs w:val="30"/>
        </w:rPr>
        <w:t xml:space="preserve"> </w:t>
      </w:r>
      <w:r>
        <w:rPr>
          <w:rFonts w:hint="eastAsia" w:cs="宋体"/>
          <w:sz w:val="30"/>
          <w:szCs w:val="30"/>
        </w:rPr>
        <w:t>王</w:t>
      </w:r>
      <w:r>
        <w:rPr>
          <w:rFonts w:cs="宋体"/>
          <w:sz w:val="30"/>
          <w:szCs w:val="30"/>
        </w:rPr>
        <w:t xml:space="preserve">  </w:t>
      </w:r>
      <w:r>
        <w:rPr>
          <w:rFonts w:hint="eastAsia" w:cs="宋体"/>
          <w:sz w:val="30"/>
          <w:szCs w:val="30"/>
        </w:rPr>
        <w:t>方</w:t>
      </w:r>
    </w:p>
    <w:p>
      <w:pPr>
        <w:pStyle w:val="59"/>
        <w:spacing w:line="560" w:lineRule="exact"/>
        <w:rPr>
          <w:rFonts w:cs="宋体"/>
          <w:sz w:val="30"/>
          <w:szCs w:val="30"/>
        </w:rPr>
      </w:pPr>
      <w:r>
        <w:rPr>
          <w:rFonts w:hint="eastAsia" w:cs="宋体"/>
          <w:sz w:val="30"/>
          <w:szCs w:val="30"/>
        </w:rPr>
        <w:t>评审专家：叶森鑫  潘邦燊  金玉山  林淑华  饶涛震</w:t>
      </w:r>
    </w:p>
    <w:p>
      <w:pPr>
        <w:pStyle w:val="59"/>
        <w:rPr>
          <w:sz w:val="30"/>
          <w:szCs w:val="30"/>
        </w:rPr>
      </w:pPr>
    </w:p>
    <w:p>
      <w:pPr>
        <w:jc w:val="center"/>
        <w:rPr>
          <w:rFonts w:cs="宋体"/>
          <w:sz w:val="44"/>
          <w:szCs w:val="44"/>
        </w:rPr>
      </w:pPr>
    </w:p>
    <w:p>
      <w:pPr>
        <w:jc w:val="left"/>
        <w:rPr>
          <w:rFonts w:cs="宋体"/>
          <w:sz w:val="32"/>
          <w:szCs w:val="32"/>
        </w:rPr>
      </w:pPr>
    </w:p>
    <w:sectPr>
      <w:footerReference r:id="rId12"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方正楷体_GB2312">
    <w:altName w:val="楷体"/>
    <w:panose1 w:val="00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5737"/>
        <w:tab w:val="clear" w:pos="4153"/>
      </w:tabs>
    </w:pPr>
    <w:r>
      <w:rPr>
        <w:rFonts w:hint="eastAsia"/>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1025"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J0Aw3PKAQAAnAMAAA4AAAAA&#10;AAAAAQAgAAAANAEAAGRycy9lMm9Eb2MueG1sUEsFBgAAAAAGAAYAWQEAAHAFAAAAAA==&#10;">
          <v:path/>
          <v:fill on="f" focussize="0,0"/>
          <v:stroke on="f"/>
          <v:imagedata o:title=""/>
          <o:lock v:ext="edit" aspectratio="f"/>
          <v:textbox inset="0mm,0mm,0mm,0mm" style="mso-fit-shape-to-text:t;">
            <w:txbxContent>
              <w:p>
                <w:pPr>
                  <w:snapToGrid w:val="0"/>
                  <w:rPr>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84</w:t>
                </w:r>
                <w:r>
                  <w:rPr>
                    <w:rFonts w:hint="eastAsia" w:ascii="宋体" w:hAnsi="宋体" w:cs="宋体"/>
                    <w:sz w:val="21"/>
                    <w:szCs w:val="21"/>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2" o:spid="_x0000_s205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Bx7tuyAEAAJoDAAAOAAAAAAAA&#10;AAEAIAAAADQBAABkcnMvZTJvRG9jLnhtbFBLBQYAAAAABgAGAFkBAABuBQAAAAA=&#10;">
          <v:path/>
          <v:fill on="f" focussize="0,0"/>
          <v:stroke on="f"/>
          <v:imagedata o:title=""/>
          <o:lock v:ext="edit" aspectratio="f"/>
          <v:textbox inset="0mm,0mm,0mm,0mm" style="mso-fit-shape-to-text:t;">
            <w:txbxContent>
              <w:p>
                <w:pPr>
                  <w:snapToGrid w:val="0"/>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1</w:t>
                </w:r>
                <w:r>
                  <w:rPr>
                    <w:rFonts w:hint="eastAsia" w:ascii="宋体" w:hAnsi="宋体" w:cs="宋体"/>
                    <w:sz w:val="21"/>
                    <w:szCs w:val="21"/>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1" o:spid="_x0000_s2055"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su2InJAQAAmg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G/qGEsctDvzy/dvlx6/Lz69ktcz69AFqTHsImJiGOz/g1sx+QGemPaho8xcJEYyjuuerunJI&#10;RORH69V6XWFIYGy+ID57fB4ipLfSW5KNhkYcX1GVn95DGlPnlFzN+XttTBmhcX85EDN7WO597DFb&#10;adgPE6G9b8/Ip8fJN9TholNi3jkUNi/JbMTZ2M/GMUR96MoW5XoQbo8Jmyi95Qoj7FQYR1bYTeuV&#10;d+LPe8l6/KW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qy7YickBAACaAwAADgAAAAAA&#10;AAABACAAAAA0AQAAZHJzL2Uyb0RvYy54bWxQSwUGAAAAAAYABgBZAQAAbwUAAAAA&#10;">
          <v:path/>
          <v:fill on="f" focussize="0,0"/>
          <v:stroke on="f"/>
          <v:imagedata o:title=""/>
          <o:lock v:ext="edit" aspectratio="f"/>
          <v:textbox inset="0mm,0mm,0mm,0mm" style="mso-fit-shape-to-text:t;">
            <w:txbxContent>
              <w:p>
                <w:pPr>
                  <w:snapToGrid w:val="0"/>
                  <w:rPr>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54</w:t>
                </w:r>
                <w:r>
                  <w:rPr>
                    <w:rFonts w:hint="eastAsia" w:ascii="宋体" w:hAnsi="宋体" w:cs="宋体"/>
                    <w:sz w:val="21"/>
                    <w:szCs w:val="21"/>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54" o:spid="_x0000_s2054"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r/rXPIAQAAmg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bSiO3XGLA7/8/HH59efy+ztZLbM+fYAa0+4DJqbhnR9wa2Y/oDPTHlS0+YuECMZR3fNVXTkk&#10;IvKj9Wq9rjAkMDZfEJ89PA8R0nvpLclGQyOOr6jKTx8hjalzSq7m/J02pozQuH8ciJk9LPc+9pit&#10;NOyHidDet2fk0+PkG+pw0SkxHxwKm5dkNuJs7GfjGKI+dGWLcj0It8eETZTecoURdiqMIyvspvXK&#10;O/H4XrIefqnt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6/61zyAEAAJoDAAAOAAAAAAAA&#10;AAEAIAAAADQBAABkcnMvZTJvRG9jLnhtbFBLBQYAAAAABgAGAFkBAABuBQAAAAA=&#10;">
          <v:path/>
          <v:fill on="f" focussize="0,0"/>
          <v:stroke on="f"/>
          <v:imagedata o:title=""/>
          <o:lock v:ext="edit" aspectratio="f"/>
          <v:textbox inset="0mm,0mm,0mm,0mm" style="mso-fit-shape-to-text:t;">
            <w:txbxContent>
              <w:p>
                <w:pPr>
                  <w:snapToGrid w:val="0"/>
                  <w:rPr>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54</w:t>
                </w:r>
                <w:r>
                  <w:rPr>
                    <w:rFonts w:hint="eastAsia" w:ascii="宋体" w:hAnsi="宋体" w:cs="宋体"/>
                    <w:sz w:val="21"/>
                    <w:szCs w:val="21"/>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sz w:val="18"/>
      </w:rPr>
      <w:pict>
        <v:shape id="_x0000_s2053" o:spid="_x0000_s2053"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path/>
          <v:fill on="f" focussize="0,0"/>
          <v:stroke on="f"/>
          <v:imagedata o:title=""/>
          <o:lock v:ext="edit" aspectratio="f"/>
          <v:textbox inset="0mm,0mm,0mm,0mm" style="mso-fit-shape-to-text:t;">
            <w:txbxContent>
              <w:p>
                <w:pPr>
                  <w:pStyle w:val="2"/>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65</w:t>
                </w:r>
                <w:r>
                  <w:rPr>
                    <w:rFonts w:hint="eastAsia" w:ascii="宋体" w:hAnsi="宋体" w:cs="宋体"/>
                    <w:sz w:val="21"/>
                    <w:szCs w:val="21"/>
                  </w:rPr>
                  <w:fldChar w:fldCharType="end"/>
                </w:r>
              </w:p>
            </w:txbxContent>
          </v:textbox>
        </v:shape>
      </w:pict>
    </w:r>
  </w:p>
  <w:p>
    <w:pPr>
      <w:pStyle w:val="2"/>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19" o:spid="_x0000_s2052"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xek7hMkBAACaAwAADgAAAAAA&#10;AAABACAAAAA0AQAAZHJzL2Uyb0RvYy54bWxQSwUGAAAAAAYABgBZAQAAbwUAAAAA&#10;">
          <v:path/>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66</w:t>
                </w:r>
                <w:r>
                  <w:rPr>
                    <w:rFonts w:hint="eastAsia" w:ascii="宋体" w:hAnsi="宋体" w:cs="宋体"/>
                    <w:sz w:val="28"/>
                    <w:szCs w:val="28"/>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0"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SnGiiyAEAAJoDAAAOAAAAAAAA&#10;AAEAIAAAADQBAABkcnMvZTJvRG9jLnhtbFBLBQYAAAAABgAGAFkBAABuBQAAAAA=&#10;">
          <v:path/>
          <v:fill on="f" focussize="0,0"/>
          <v:stroke on="f"/>
          <v:imagedata o:title=""/>
          <o:lock v:ext="edit" aspectratio="f"/>
          <v:textbox inset="0mm,0mm,0mm,0mm" style="mso-fit-shape-to-text:t;">
            <w:txbxContent>
              <w:p>
                <w:pPr>
                  <w:snapToGrid w:val="0"/>
                  <w:rPr>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71</w:t>
                </w:r>
                <w:r>
                  <w:rPr>
                    <w:rFonts w:hint="eastAsia" w:ascii="宋体" w:hAnsi="宋体" w:cs="宋体"/>
                    <w:sz w:val="21"/>
                    <w:szCs w:val="21"/>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G72WITKAQAAnAMAAA4AAAAA&#10;AAAAAQAgAAAANAEAAGRycy9lMm9Eb2MueG1sUEsFBgAAAAAGAAYAWQEAAHAFAAAAAA==&#10;">
          <v:path/>
          <v:fill on="f" focussize="0,0"/>
          <v:stroke on="f"/>
          <v:imagedata o:title=""/>
          <o:lock v:ext="edit" aspectratio="f"/>
          <v:textbox inset="0mm,0mm,0mm,0mm" style="mso-fit-shape-to-text:t;">
            <w:txbxContent>
              <w:p>
                <w:pPr>
                  <w:snapToGrid w:val="0"/>
                  <w:rPr>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78</w:t>
                </w:r>
                <w:r>
                  <w:rPr>
                    <w:rFonts w:hint="eastAsia" w:ascii="宋体" w:hAnsi="宋体" w:cs="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124786"/>
    <w:multiLevelType w:val="singleLevel"/>
    <w:tmpl w:val="E21247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NotTrackMoves/>
  <w:revisionView w:markup="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I1NzVmYTRkZmJkYTIwZGM1NzdlYjYzMTQxNzVhYmYifQ=="/>
  </w:docVars>
  <w:rsids>
    <w:rsidRoot w:val="00172A27"/>
    <w:rsid w:val="00010684"/>
    <w:rsid w:val="00014A02"/>
    <w:rsid w:val="00025715"/>
    <w:rsid w:val="00031F0C"/>
    <w:rsid w:val="000379C8"/>
    <w:rsid w:val="00042755"/>
    <w:rsid w:val="00044584"/>
    <w:rsid w:val="00067C6E"/>
    <w:rsid w:val="00071F32"/>
    <w:rsid w:val="00073C62"/>
    <w:rsid w:val="0007657F"/>
    <w:rsid w:val="000A06E7"/>
    <w:rsid w:val="000A0EF7"/>
    <w:rsid w:val="000B4B73"/>
    <w:rsid w:val="000C0A98"/>
    <w:rsid w:val="000C1478"/>
    <w:rsid w:val="000C7C4F"/>
    <w:rsid w:val="000D0A5C"/>
    <w:rsid w:val="000D7287"/>
    <w:rsid w:val="000D76D3"/>
    <w:rsid w:val="000E0B89"/>
    <w:rsid w:val="000F0708"/>
    <w:rsid w:val="000F6D4F"/>
    <w:rsid w:val="0010475A"/>
    <w:rsid w:val="001152F4"/>
    <w:rsid w:val="00115798"/>
    <w:rsid w:val="00115D75"/>
    <w:rsid w:val="00122757"/>
    <w:rsid w:val="00126B9F"/>
    <w:rsid w:val="00133748"/>
    <w:rsid w:val="00134D78"/>
    <w:rsid w:val="00136172"/>
    <w:rsid w:val="00137425"/>
    <w:rsid w:val="00147188"/>
    <w:rsid w:val="0015539F"/>
    <w:rsid w:val="00156157"/>
    <w:rsid w:val="00160CD5"/>
    <w:rsid w:val="00164FAE"/>
    <w:rsid w:val="00172A27"/>
    <w:rsid w:val="00175B88"/>
    <w:rsid w:val="001977D5"/>
    <w:rsid w:val="001B3A7A"/>
    <w:rsid w:val="001B3F48"/>
    <w:rsid w:val="001B547F"/>
    <w:rsid w:val="001B5B2D"/>
    <w:rsid w:val="001C577C"/>
    <w:rsid w:val="001D6619"/>
    <w:rsid w:val="001D6869"/>
    <w:rsid w:val="001D6C11"/>
    <w:rsid w:val="001E7E64"/>
    <w:rsid w:val="001F0508"/>
    <w:rsid w:val="00203465"/>
    <w:rsid w:val="00205D03"/>
    <w:rsid w:val="00207DDB"/>
    <w:rsid w:val="00211D45"/>
    <w:rsid w:val="0021217B"/>
    <w:rsid w:val="00233D0F"/>
    <w:rsid w:val="0024687F"/>
    <w:rsid w:val="0024798B"/>
    <w:rsid w:val="00263CCE"/>
    <w:rsid w:val="00265FC2"/>
    <w:rsid w:val="0026749F"/>
    <w:rsid w:val="002A1C5F"/>
    <w:rsid w:val="002A3B11"/>
    <w:rsid w:val="002A64AE"/>
    <w:rsid w:val="002A7BF5"/>
    <w:rsid w:val="002B7FE3"/>
    <w:rsid w:val="002C1C0B"/>
    <w:rsid w:val="002D1198"/>
    <w:rsid w:val="002E1369"/>
    <w:rsid w:val="002E1F4F"/>
    <w:rsid w:val="002E5257"/>
    <w:rsid w:val="002E5C9E"/>
    <w:rsid w:val="002E5FEF"/>
    <w:rsid w:val="002F29BD"/>
    <w:rsid w:val="002F4275"/>
    <w:rsid w:val="0030028F"/>
    <w:rsid w:val="0030660A"/>
    <w:rsid w:val="003173DD"/>
    <w:rsid w:val="0032188A"/>
    <w:rsid w:val="00327916"/>
    <w:rsid w:val="003437FC"/>
    <w:rsid w:val="00347F23"/>
    <w:rsid w:val="00370D26"/>
    <w:rsid w:val="0037561A"/>
    <w:rsid w:val="00375C57"/>
    <w:rsid w:val="00384AFB"/>
    <w:rsid w:val="00391AEB"/>
    <w:rsid w:val="0039447D"/>
    <w:rsid w:val="00395BFB"/>
    <w:rsid w:val="00397A4A"/>
    <w:rsid w:val="003A1AE4"/>
    <w:rsid w:val="003C7C57"/>
    <w:rsid w:val="003D7028"/>
    <w:rsid w:val="003D7D3E"/>
    <w:rsid w:val="003E50C1"/>
    <w:rsid w:val="003E601F"/>
    <w:rsid w:val="00404274"/>
    <w:rsid w:val="00404B0A"/>
    <w:rsid w:val="00406E19"/>
    <w:rsid w:val="00412566"/>
    <w:rsid w:val="0041330D"/>
    <w:rsid w:val="004312E1"/>
    <w:rsid w:val="00434BF8"/>
    <w:rsid w:val="00434D67"/>
    <w:rsid w:val="00436B3E"/>
    <w:rsid w:val="00440688"/>
    <w:rsid w:val="00455458"/>
    <w:rsid w:val="0046012C"/>
    <w:rsid w:val="00467B0B"/>
    <w:rsid w:val="00475C48"/>
    <w:rsid w:val="00495BDC"/>
    <w:rsid w:val="004A0843"/>
    <w:rsid w:val="004A697A"/>
    <w:rsid w:val="004B093A"/>
    <w:rsid w:val="004C2DCE"/>
    <w:rsid w:val="004C77F4"/>
    <w:rsid w:val="004C7F19"/>
    <w:rsid w:val="004D21B1"/>
    <w:rsid w:val="004E04E0"/>
    <w:rsid w:val="004E1817"/>
    <w:rsid w:val="004E3D3F"/>
    <w:rsid w:val="004E43C9"/>
    <w:rsid w:val="004F7B3E"/>
    <w:rsid w:val="00503CE3"/>
    <w:rsid w:val="00503DEE"/>
    <w:rsid w:val="0050444E"/>
    <w:rsid w:val="005104AE"/>
    <w:rsid w:val="00511702"/>
    <w:rsid w:val="00511B1D"/>
    <w:rsid w:val="00520AAE"/>
    <w:rsid w:val="0052530A"/>
    <w:rsid w:val="005361E7"/>
    <w:rsid w:val="005532D0"/>
    <w:rsid w:val="00585D25"/>
    <w:rsid w:val="005B24FE"/>
    <w:rsid w:val="005B4B12"/>
    <w:rsid w:val="005C0D2E"/>
    <w:rsid w:val="005C1C88"/>
    <w:rsid w:val="005C6337"/>
    <w:rsid w:val="005D10C9"/>
    <w:rsid w:val="005D1AC1"/>
    <w:rsid w:val="005D5DDB"/>
    <w:rsid w:val="005E403E"/>
    <w:rsid w:val="005E596F"/>
    <w:rsid w:val="005F1FE6"/>
    <w:rsid w:val="005F4EF1"/>
    <w:rsid w:val="0060700E"/>
    <w:rsid w:val="00607EFA"/>
    <w:rsid w:val="00610DF1"/>
    <w:rsid w:val="0061276F"/>
    <w:rsid w:val="00623D37"/>
    <w:rsid w:val="00633B1E"/>
    <w:rsid w:val="00662A2F"/>
    <w:rsid w:val="00672D34"/>
    <w:rsid w:val="00691324"/>
    <w:rsid w:val="00693549"/>
    <w:rsid w:val="006A2849"/>
    <w:rsid w:val="006B7B3D"/>
    <w:rsid w:val="006C5A04"/>
    <w:rsid w:val="006C75F5"/>
    <w:rsid w:val="006D726B"/>
    <w:rsid w:val="006D77F2"/>
    <w:rsid w:val="006E294F"/>
    <w:rsid w:val="006E2E33"/>
    <w:rsid w:val="006F1360"/>
    <w:rsid w:val="006F7D29"/>
    <w:rsid w:val="007000EF"/>
    <w:rsid w:val="00701F9B"/>
    <w:rsid w:val="00704FDA"/>
    <w:rsid w:val="007112C3"/>
    <w:rsid w:val="00715129"/>
    <w:rsid w:val="0071613B"/>
    <w:rsid w:val="0071699A"/>
    <w:rsid w:val="00716C72"/>
    <w:rsid w:val="0072184C"/>
    <w:rsid w:val="00724524"/>
    <w:rsid w:val="00736DD9"/>
    <w:rsid w:val="007412A2"/>
    <w:rsid w:val="00742A71"/>
    <w:rsid w:val="00744F3C"/>
    <w:rsid w:val="0074513D"/>
    <w:rsid w:val="007579CE"/>
    <w:rsid w:val="007602B1"/>
    <w:rsid w:val="00764CBE"/>
    <w:rsid w:val="00785F9D"/>
    <w:rsid w:val="00787EC3"/>
    <w:rsid w:val="007970D7"/>
    <w:rsid w:val="007C100F"/>
    <w:rsid w:val="007D4F94"/>
    <w:rsid w:val="007D7B6A"/>
    <w:rsid w:val="007D7F76"/>
    <w:rsid w:val="007E1F34"/>
    <w:rsid w:val="007E6F0A"/>
    <w:rsid w:val="007F0CF3"/>
    <w:rsid w:val="007F397F"/>
    <w:rsid w:val="007F768B"/>
    <w:rsid w:val="007F7B05"/>
    <w:rsid w:val="008051BC"/>
    <w:rsid w:val="00805A33"/>
    <w:rsid w:val="00807870"/>
    <w:rsid w:val="00811072"/>
    <w:rsid w:val="008170AA"/>
    <w:rsid w:val="00822651"/>
    <w:rsid w:val="00823763"/>
    <w:rsid w:val="008255F0"/>
    <w:rsid w:val="00827C14"/>
    <w:rsid w:val="00833BDC"/>
    <w:rsid w:val="00834195"/>
    <w:rsid w:val="008342E0"/>
    <w:rsid w:val="00843868"/>
    <w:rsid w:val="008447BD"/>
    <w:rsid w:val="00844EB3"/>
    <w:rsid w:val="00846F06"/>
    <w:rsid w:val="00856EDA"/>
    <w:rsid w:val="008621FF"/>
    <w:rsid w:val="008649A9"/>
    <w:rsid w:val="00870C01"/>
    <w:rsid w:val="008759C1"/>
    <w:rsid w:val="00880D33"/>
    <w:rsid w:val="008857A1"/>
    <w:rsid w:val="00886ACA"/>
    <w:rsid w:val="00886D60"/>
    <w:rsid w:val="00890D5D"/>
    <w:rsid w:val="00892FBE"/>
    <w:rsid w:val="008933AD"/>
    <w:rsid w:val="00893D50"/>
    <w:rsid w:val="008A59CA"/>
    <w:rsid w:val="008B510D"/>
    <w:rsid w:val="008D3FC1"/>
    <w:rsid w:val="008D69BF"/>
    <w:rsid w:val="008E53D5"/>
    <w:rsid w:val="008F35B2"/>
    <w:rsid w:val="009039FC"/>
    <w:rsid w:val="0090738C"/>
    <w:rsid w:val="00907F2B"/>
    <w:rsid w:val="009121FF"/>
    <w:rsid w:val="00913FB3"/>
    <w:rsid w:val="0091413C"/>
    <w:rsid w:val="00930ABC"/>
    <w:rsid w:val="00936307"/>
    <w:rsid w:val="009378B3"/>
    <w:rsid w:val="00937CAD"/>
    <w:rsid w:val="00946E1B"/>
    <w:rsid w:val="00951845"/>
    <w:rsid w:val="0095653A"/>
    <w:rsid w:val="00964112"/>
    <w:rsid w:val="0096608D"/>
    <w:rsid w:val="009721F1"/>
    <w:rsid w:val="009859D7"/>
    <w:rsid w:val="009870EC"/>
    <w:rsid w:val="009902EA"/>
    <w:rsid w:val="00990F99"/>
    <w:rsid w:val="009942AA"/>
    <w:rsid w:val="009949FC"/>
    <w:rsid w:val="00997BC0"/>
    <w:rsid w:val="009A434F"/>
    <w:rsid w:val="009A4FBE"/>
    <w:rsid w:val="009B1A55"/>
    <w:rsid w:val="009B6DAC"/>
    <w:rsid w:val="009C2D7D"/>
    <w:rsid w:val="009C6780"/>
    <w:rsid w:val="009D6BF3"/>
    <w:rsid w:val="009F1E8D"/>
    <w:rsid w:val="009F6931"/>
    <w:rsid w:val="00A0091E"/>
    <w:rsid w:val="00A20202"/>
    <w:rsid w:val="00A21416"/>
    <w:rsid w:val="00A23FBE"/>
    <w:rsid w:val="00A25C25"/>
    <w:rsid w:val="00A30368"/>
    <w:rsid w:val="00A30E5A"/>
    <w:rsid w:val="00A34DC0"/>
    <w:rsid w:val="00A35DBA"/>
    <w:rsid w:val="00A57BCD"/>
    <w:rsid w:val="00A61570"/>
    <w:rsid w:val="00A64694"/>
    <w:rsid w:val="00A66155"/>
    <w:rsid w:val="00A73D26"/>
    <w:rsid w:val="00A73EAD"/>
    <w:rsid w:val="00A77310"/>
    <w:rsid w:val="00A815A2"/>
    <w:rsid w:val="00A93D21"/>
    <w:rsid w:val="00AA4871"/>
    <w:rsid w:val="00AC05D8"/>
    <w:rsid w:val="00AC107B"/>
    <w:rsid w:val="00AC716E"/>
    <w:rsid w:val="00AC7619"/>
    <w:rsid w:val="00AD5A22"/>
    <w:rsid w:val="00AE3CBB"/>
    <w:rsid w:val="00AE6FF3"/>
    <w:rsid w:val="00AE7C0A"/>
    <w:rsid w:val="00B0090E"/>
    <w:rsid w:val="00B07405"/>
    <w:rsid w:val="00B106E3"/>
    <w:rsid w:val="00B14DA5"/>
    <w:rsid w:val="00B16493"/>
    <w:rsid w:val="00B172D8"/>
    <w:rsid w:val="00B213CD"/>
    <w:rsid w:val="00B321BB"/>
    <w:rsid w:val="00B326E1"/>
    <w:rsid w:val="00B34794"/>
    <w:rsid w:val="00B411FA"/>
    <w:rsid w:val="00B41705"/>
    <w:rsid w:val="00B417AD"/>
    <w:rsid w:val="00B42788"/>
    <w:rsid w:val="00B63B17"/>
    <w:rsid w:val="00B7070E"/>
    <w:rsid w:val="00B72711"/>
    <w:rsid w:val="00B86AE8"/>
    <w:rsid w:val="00BA4FB4"/>
    <w:rsid w:val="00BB4CFD"/>
    <w:rsid w:val="00BC31D1"/>
    <w:rsid w:val="00BC499D"/>
    <w:rsid w:val="00BC5C6F"/>
    <w:rsid w:val="00BD2432"/>
    <w:rsid w:val="00BD354A"/>
    <w:rsid w:val="00BD4108"/>
    <w:rsid w:val="00BE6BB7"/>
    <w:rsid w:val="00BE71A4"/>
    <w:rsid w:val="00C00605"/>
    <w:rsid w:val="00C00745"/>
    <w:rsid w:val="00C068D8"/>
    <w:rsid w:val="00C0784A"/>
    <w:rsid w:val="00C20CDB"/>
    <w:rsid w:val="00C26B78"/>
    <w:rsid w:val="00C377CC"/>
    <w:rsid w:val="00C43561"/>
    <w:rsid w:val="00C44013"/>
    <w:rsid w:val="00C455D6"/>
    <w:rsid w:val="00C53F92"/>
    <w:rsid w:val="00C6592E"/>
    <w:rsid w:val="00C70E96"/>
    <w:rsid w:val="00C73EFD"/>
    <w:rsid w:val="00C84970"/>
    <w:rsid w:val="00C92A4D"/>
    <w:rsid w:val="00C94448"/>
    <w:rsid w:val="00C949AE"/>
    <w:rsid w:val="00CB34E4"/>
    <w:rsid w:val="00CB41A3"/>
    <w:rsid w:val="00CB4B9B"/>
    <w:rsid w:val="00CB7B06"/>
    <w:rsid w:val="00CD03BC"/>
    <w:rsid w:val="00CE1342"/>
    <w:rsid w:val="00CE57A4"/>
    <w:rsid w:val="00CF1080"/>
    <w:rsid w:val="00CF6A44"/>
    <w:rsid w:val="00D244E9"/>
    <w:rsid w:val="00D26543"/>
    <w:rsid w:val="00D26F84"/>
    <w:rsid w:val="00D42A88"/>
    <w:rsid w:val="00D43BD5"/>
    <w:rsid w:val="00D466F6"/>
    <w:rsid w:val="00D555EC"/>
    <w:rsid w:val="00D601F8"/>
    <w:rsid w:val="00D623A9"/>
    <w:rsid w:val="00D64FF5"/>
    <w:rsid w:val="00D65D61"/>
    <w:rsid w:val="00D85376"/>
    <w:rsid w:val="00D873E2"/>
    <w:rsid w:val="00D94D2D"/>
    <w:rsid w:val="00D95556"/>
    <w:rsid w:val="00D96EA3"/>
    <w:rsid w:val="00D971BD"/>
    <w:rsid w:val="00DA544A"/>
    <w:rsid w:val="00DA6096"/>
    <w:rsid w:val="00DB3183"/>
    <w:rsid w:val="00DC43BC"/>
    <w:rsid w:val="00DD4084"/>
    <w:rsid w:val="00DE5E83"/>
    <w:rsid w:val="00DF5DED"/>
    <w:rsid w:val="00E03573"/>
    <w:rsid w:val="00E06E8F"/>
    <w:rsid w:val="00E073E0"/>
    <w:rsid w:val="00E13DFD"/>
    <w:rsid w:val="00E22CFB"/>
    <w:rsid w:val="00E243B9"/>
    <w:rsid w:val="00E27481"/>
    <w:rsid w:val="00E33649"/>
    <w:rsid w:val="00E51754"/>
    <w:rsid w:val="00E52DDC"/>
    <w:rsid w:val="00E54C41"/>
    <w:rsid w:val="00E663E2"/>
    <w:rsid w:val="00E7085E"/>
    <w:rsid w:val="00E736B0"/>
    <w:rsid w:val="00E73F6F"/>
    <w:rsid w:val="00E85D36"/>
    <w:rsid w:val="00E901F0"/>
    <w:rsid w:val="00E9493C"/>
    <w:rsid w:val="00E9756D"/>
    <w:rsid w:val="00EA05AB"/>
    <w:rsid w:val="00EA245A"/>
    <w:rsid w:val="00EB363B"/>
    <w:rsid w:val="00EC5041"/>
    <w:rsid w:val="00EC564A"/>
    <w:rsid w:val="00ED0C2F"/>
    <w:rsid w:val="00ED3B54"/>
    <w:rsid w:val="00ED3DF2"/>
    <w:rsid w:val="00EE0B71"/>
    <w:rsid w:val="00EE146A"/>
    <w:rsid w:val="00EF0925"/>
    <w:rsid w:val="00F01FC9"/>
    <w:rsid w:val="00F052E7"/>
    <w:rsid w:val="00F140E2"/>
    <w:rsid w:val="00F27847"/>
    <w:rsid w:val="00F30760"/>
    <w:rsid w:val="00F3216D"/>
    <w:rsid w:val="00F33777"/>
    <w:rsid w:val="00F35125"/>
    <w:rsid w:val="00F35D02"/>
    <w:rsid w:val="00F40967"/>
    <w:rsid w:val="00F50279"/>
    <w:rsid w:val="00F514BF"/>
    <w:rsid w:val="00F51E83"/>
    <w:rsid w:val="00F54B14"/>
    <w:rsid w:val="00F56B29"/>
    <w:rsid w:val="00F5737D"/>
    <w:rsid w:val="00F6045D"/>
    <w:rsid w:val="00F606B1"/>
    <w:rsid w:val="00F64839"/>
    <w:rsid w:val="00F64AE0"/>
    <w:rsid w:val="00F72586"/>
    <w:rsid w:val="00F77F45"/>
    <w:rsid w:val="00F8469F"/>
    <w:rsid w:val="00F8741E"/>
    <w:rsid w:val="00F95BCF"/>
    <w:rsid w:val="00FB3BA5"/>
    <w:rsid w:val="00FB5444"/>
    <w:rsid w:val="00FC6D8E"/>
    <w:rsid w:val="00FD51A0"/>
    <w:rsid w:val="00FE1678"/>
    <w:rsid w:val="00FE76D6"/>
    <w:rsid w:val="00FF056F"/>
    <w:rsid w:val="00FF4D3C"/>
    <w:rsid w:val="01072E09"/>
    <w:rsid w:val="01082B34"/>
    <w:rsid w:val="015D422F"/>
    <w:rsid w:val="01607E92"/>
    <w:rsid w:val="01796444"/>
    <w:rsid w:val="017D635F"/>
    <w:rsid w:val="01914921"/>
    <w:rsid w:val="01925981"/>
    <w:rsid w:val="01955D4A"/>
    <w:rsid w:val="01B947EE"/>
    <w:rsid w:val="01CA4864"/>
    <w:rsid w:val="01D45674"/>
    <w:rsid w:val="01E2177C"/>
    <w:rsid w:val="01EE0614"/>
    <w:rsid w:val="01F94F14"/>
    <w:rsid w:val="022136E2"/>
    <w:rsid w:val="022C3E83"/>
    <w:rsid w:val="022E1ABC"/>
    <w:rsid w:val="022E3AFE"/>
    <w:rsid w:val="02323046"/>
    <w:rsid w:val="02344C5D"/>
    <w:rsid w:val="0240761F"/>
    <w:rsid w:val="024474EC"/>
    <w:rsid w:val="02806A48"/>
    <w:rsid w:val="028B7B89"/>
    <w:rsid w:val="028F06CE"/>
    <w:rsid w:val="02981DF6"/>
    <w:rsid w:val="02A11BBB"/>
    <w:rsid w:val="02AF40A6"/>
    <w:rsid w:val="02B27171"/>
    <w:rsid w:val="02CC7444"/>
    <w:rsid w:val="02D40849"/>
    <w:rsid w:val="02FA18A2"/>
    <w:rsid w:val="03093B6A"/>
    <w:rsid w:val="03263973"/>
    <w:rsid w:val="03344E68"/>
    <w:rsid w:val="03403954"/>
    <w:rsid w:val="036D2DAF"/>
    <w:rsid w:val="0388789A"/>
    <w:rsid w:val="039817F3"/>
    <w:rsid w:val="03AA621E"/>
    <w:rsid w:val="03AB3989"/>
    <w:rsid w:val="03B42A21"/>
    <w:rsid w:val="03B559A0"/>
    <w:rsid w:val="03CC4488"/>
    <w:rsid w:val="03F91C7A"/>
    <w:rsid w:val="03F92371"/>
    <w:rsid w:val="03F93611"/>
    <w:rsid w:val="0405723D"/>
    <w:rsid w:val="04122D2C"/>
    <w:rsid w:val="041277BF"/>
    <w:rsid w:val="041F3014"/>
    <w:rsid w:val="04912986"/>
    <w:rsid w:val="04A21A53"/>
    <w:rsid w:val="04AC0C29"/>
    <w:rsid w:val="04B525B2"/>
    <w:rsid w:val="04B61279"/>
    <w:rsid w:val="04B66A60"/>
    <w:rsid w:val="04B7766C"/>
    <w:rsid w:val="04C622F7"/>
    <w:rsid w:val="04C779DC"/>
    <w:rsid w:val="04D200E5"/>
    <w:rsid w:val="04E43DF5"/>
    <w:rsid w:val="04EF1776"/>
    <w:rsid w:val="04F371C9"/>
    <w:rsid w:val="04FF41EC"/>
    <w:rsid w:val="05006839"/>
    <w:rsid w:val="050115BB"/>
    <w:rsid w:val="0516200A"/>
    <w:rsid w:val="051B04B9"/>
    <w:rsid w:val="052C0D00"/>
    <w:rsid w:val="053A3164"/>
    <w:rsid w:val="053D6008"/>
    <w:rsid w:val="057F15BF"/>
    <w:rsid w:val="059769DF"/>
    <w:rsid w:val="059D3288"/>
    <w:rsid w:val="05AE27C0"/>
    <w:rsid w:val="05E139D5"/>
    <w:rsid w:val="05ED4838"/>
    <w:rsid w:val="05FA073A"/>
    <w:rsid w:val="05FC004A"/>
    <w:rsid w:val="060F3A50"/>
    <w:rsid w:val="062646B2"/>
    <w:rsid w:val="06391718"/>
    <w:rsid w:val="064C194F"/>
    <w:rsid w:val="06545E65"/>
    <w:rsid w:val="06591D8C"/>
    <w:rsid w:val="066D4D87"/>
    <w:rsid w:val="066D5F2D"/>
    <w:rsid w:val="06780992"/>
    <w:rsid w:val="068F577A"/>
    <w:rsid w:val="06AE7360"/>
    <w:rsid w:val="06C47765"/>
    <w:rsid w:val="06CD03C7"/>
    <w:rsid w:val="06CD5E0F"/>
    <w:rsid w:val="06E63AF7"/>
    <w:rsid w:val="06E92443"/>
    <w:rsid w:val="06ED0133"/>
    <w:rsid w:val="07090526"/>
    <w:rsid w:val="07096F79"/>
    <w:rsid w:val="07115851"/>
    <w:rsid w:val="07256F85"/>
    <w:rsid w:val="072E3409"/>
    <w:rsid w:val="075825D3"/>
    <w:rsid w:val="07683BDE"/>
    <w:rsid w:val="077B041D"/>
    <w:rsid w:val="078569F4"/>
    <w:rsid w:val="078B5C37"/>
    <w:rsid w:val="079C3F7D"/>
    <w:rsid w:val="07A40E0F"/>
    <w:rsid w:val="07B763F3"/>
    <w:rsid w:val="07D94AB9"/>
    <w:rsid w:val="07F21033"/>
    <w:rsid w:val="07F44CED"/>
    <w:rsid w:val="083630CD"/>
    <w:rsid w:val="08375C70"/>
    <w:rsid w:val="0839501C"/>
    <w:rsid w:val="084829BC"/>
    <w:rsid w:val="08514F3C"/>
    <w:rsid w:val="0865016D"/>
    <w:rsid w:val="08686FE2"/>
    <w:rsid w:val="08B939CC"/>
    <w:rsid w:val="08D77D05"/>
    <w:rsid w:val="08F5766F"/>
    <w:rsid w:val="08FD10E5"/>
    <w:rsid w:val="08FD7E2C"/>
    <w:rsid w:val="090418E3"/>
    <w:rsid w:val="09070EBA"/>
    <w:rsid w:val="09084887"/>
    <w:rsid w:val="090E6426"/>
    <w:rsid w:val="09194183"/>
    <w:rsid w:val="092D390D"/>
    <w:rsid w:val="095156E2"/>
    <w:rsid w:val="09541CAD"/>
    <w:rsid w:val="096A5E07"/>
    <w:rsid w:val="096B7D90"/>
    <w:rsid w:val="09912A12"/>
    <w:rsid w:val="09966186"/>
    <w:rsid w:val="099B1304"/>
    <w:rsid w:val="099F3C31"/>
    <w:rsid w:val="09AA387A"/>
    <w:rsid w:val="09CF6E30"/>
    <w:rsid w:val="09EF6FEF"/>
    <w:rsid w:val="09FF5C80"/>
    <w:rsid w:val="0A1421D6"/>
    <w:rsid w:val="0A151F81"/>
    <w:rsid w:val="0A23066B"/>
    <w:rsid w:val="0A331EDA"/>
    <w:rsid w:val="0A3B038C"/>
    <w:rsid w:val="0A404209"/>
    <w:rsid w:val="0A522CFE"/>
    <w:rsid w:val="0AB96129"/>
    <w:rsid w:val="0ABF235F"/>
    <w:rsid w:val="0ADA59D0"/>
    <w:rsid w:val="0ADD5091"/>
    <w:rsid w:val="0AF25A3E"/>
    <w:rsid w:val="0B241EDE"/>
    <w:rsid w:val="0B375A27"/>
    <w:rsid w:val="0B3D39AE"/>
    <w:rsid w:val="0B45706C"/>
    <w:rsid w:val="0B591740"/>
    <w:rsid w:val="0B5A0143"/>
    <w:rsid w:val="0B6423BE"/>
    <w:rsid w:val="0B672B9C"/>
    <w:rsid w:val="0B6A6843"/>
    <w:rsid w:val="0B9474C1"/>
    <w:rsid w:val="0BB242F9"/>
    <w:rsid w:val="0BBB08C4"/>
    <w:rsid w:val="0BBC423A"/>
    <w:rsid w:val="0BE31330"/>
    <w:rsid w:val="0C326F2C"/>
    <w:rsid w:val="0C3D751A"/>
    <w:rsid w:val="0C403416"/>
    <w:rsid w:val="0C4C60C8"/>
    <w:rsid w:val="0C573EB8"/>
    <w:rsid w:val="0C6E02C3"/>
    <w:rsid w:val="0C790E08"/>
    <w:rsid w:val="0C913FB2"/>
    <w:rsid w:val="0CA936A2"/>
    <w:rsid w:val="0CAB7BDD"/>
    <w:rsid w:val="0CCF5CAB"/>
    <w:rsid w:val="0CDB47B9"/>
    <w:rsid w:val="0CE54D98"/>
    <w:rsid w:val="0CE94A83"/>
    <w:rsid w:val="0CFF2E27"/>
    <w:rsid w:val="0D107978"/>
    <w:rsid w:val="0D13230A"/>
    <w:rsid w:val="0D225252"/>
    <w:rsid w:val="0D380DCF"/>
    <w:rsid w:val="0D3C2C10"/>
    <w:rsid w:val="0D4927E9"/>
    <w:rsid w:val="0D675E09"/>
    <w:rsid w:val="0D78470C"/>
    <w:rsid w:val="0D9339B4"/>
    <w:rsid w:val="0DBF6106"/>
    <w:rsid w:val="0DF23824"/>
    <w:rsid w:val="0E0B7FAC"/>
    <w:rsid w:val="0E223080"/>
    <w:rsid w:val="0E2904D8"/>
    <w:rsid w:val="0E6265EC"/>
    <w:rsid w:val="0E6E155F"/>
    <w:rsid w:val="0E705DE3"/>
    <w:rsid w:val="0E7C4F67"/>
    <w:rsid w:val="0E87741A"/>
    <w:rsid w:val="0E8B50A5"/>
    <w:rsid w:val="0E973F3E"/>
    <w:rsid w:val="0EA1031C"/>
    <w:rsid w:val="0EA27F75"/>
    <w:rsid w:val="0EB70CD0"/>
    <w:rsid w:val="0ECA032C"/>
    <w:rsid w:val="0F0D14A8"/>
    <w:rsid w:val="0F2D73CF"/>
    <w:rsid w:val="0F315A20"/>
    <w:rsid w:val="0F357614"/>
    <w:rsid w:val="0F3E12A1"/>
    <w:rsid w:val="0F6945C3"/>
    <w:rsid w:val="0F6C008B"/>
    <w:rsid w:val="0F6C0DCC"/>
    <w:rsid w:val="0F952BFC"/>
    <w:rsid w:val="0FA74CC0"/>
    <w:rsid w:val="0FB06178"/>
    <w:rsid w:val="0FBE03AF"/>
    <w:rsid w:val="0FCC6D13"/>
    <w:rsid w:val="0FD6067C"/>
    <w:rsid w:val="0FD611BB"/>
    <w:rsid w:val="0FE90BF5"/>
    <w:rsid w:val="0FF78A8B"/>
    <w:rsid w:val="10175179"/>
    <w:rsid w:val="102946C8"/>
    <w:rsid w:val="102A041D"/>
    <w:rsid w:val="10383ED6"/>
    <w:rsid w:val="10486619"/>
    <w:rsid w:val="106A21AB"/>
    <w:rsid w:val="107A0593"/>
    <w:rsid w:val="108647CA"/>
    <w:rsid w:val="108D0D21"/>
    <w:rsid w:val="108E11C5"/>
    <w:rsid w:val="109542B8"/>
    <w:rsid w:val="10A90DDF"/>
    <w:rsid w:val="10AA30B5"/>
    <w:rsid w:val="10D15985"/>
    <w:rsid w:val="10DB0F50"/>
    <w:rsid w:val="10DE1F34"/>
    <w:rsid w:val="10ED4ABE"/>
    <w:rsid w:val="10FB2463"/>
    <w:rsid w:val="110F36F7"/>
    <w:rsid w:val="112826D5"/>
    <w:rsid w:val="113E3743"/>
    <w:rsid w:val="114E3287"/>
    <w:rsid w:val="116C68E4"/>
    <w:rsid w:val="11763015"/>
    <w:rsid w:val="11816673"/>
    <w:rsid w:val="11830567"/>
    <w:rsid w:val="11965BC6"/>
    <w:rsid w:val="11B457BE"/>
    <w:rsid w:val="11BD72D4"/>
    <w:rsid w:val="11D154E5"/>
    <w:rsid w:val="120346AC"/>
    <w:rsid w:val="12095C5E"/>
    <w:rsid w:val="12120EB5"/>
    <w:rsid w:val="12206AA6"/>
    <w:rsid w:val="126F3A63"/>
    <w:rsid w:val="12713ECA"/>
    <w:rsid w:val="1291743B"/>
    <w:rsid w:val="12926A4F"/>
    <w:rsid w:val="1298375D"/>
    <w:rsid w:val="12AC5E48"/>
    <w:rsid w:val="12AF2A27"/>
    <w:rsid w:val="12C0497E"/>
    <w:rsid w:val="12EA34DF"/>
    <w:rsid w:val="132A6484"/>
    <w:rsid w:val="132E5DF5"/>
    <w:rsid w:val="135E3453"/>
    <w:rsid w:val="13892AE4"/>
    <w:rsid w:val="138F0496"/>
    <w:rsid w:val="13924FB0"/>
    <w:rsid w:val="139D7B11"/>
    <w:rsid w:val="13B47752"/>
    <w:rsid w:val="13CC0A93"/>
    <w:rsid w:val="13D000EA"/>
    <w:rsid w:val="13EB51BE"/>
    <w:rsid w:val="13EC0FB3"/>
    <w:rsid w:val="13ED33E3"/>
    <w:rsid w:val="13F1040D"/>
    <w:rsid w:val="13FB6FA2"/>
    <w:rsid w:val="13FE0C1D"/>
    <w:rsid w:val="142B1047"/>
    <w:rsid w:val="142B60DF"/>
    <w:rsid w:val="143559B8"/>
    <w:rsid w:val="1448552B"/>
    <w:rsid w:val="14517FE4"/>
    <w:rsid w:val="14603836"/>
    <w:rsid w:val="146A5F40"/>
    <w:rsid w:val="146D3552"/>
    <w:rsid w:val="147C56D0"/>
    <w:rsid w:val="14872363"/>
    <w:rsid w:val="14FE74D5"/>
    <w:rsid w:val="150D2643"/>
    <w:rsid w:val="151D013C"/>
    <w:rsid w:val="155316A4"/>
    <w:rsid w:val="156F53B6"/>
    <w:rsid w:val="15733E35"/>
    <w:rsid w:val="159A582F"/>
    <w:rsid w:val="15A827CB"/>
    <w:rsid w:val="15C17A10"/>
    <w:rsid w:val="15D33B8E"/>
    <w:rsid w:val="15E106FF"/>
    <w:rsid w:val="15E20BF3"/>
    <w:rsid w:val="15F50073"/>
    <w:rsid w:val="1622490B"/>
    <w:rsid w:val="165A0A3B"/>
    <w:rsid w:val="166509C8"/>
    <w:rsid w:val="169D79FB"/>
    <w:rsid w:val="16AF163E"/>
    <w:rsid w:val="16C64102"/>
    <w:rsid w:val="16C77D51"/>
    <w:rsid w:val="16CB41E3"/>
    <w:rsid w:val="16D16DE7"/>
    <w:rsid w:val="16E66AEF"/>
    <w:rsid w:val="16E97360"/>
    <w:rsid w:val="16FC1E76"/>
    <w:rsid w:val="171D6BBA"/>
    <w:rsid w:val="17251A81"/>
    <w:rsid w:val="17302E0D"/>
    <w:rsid w:val="173C2D6C"/>
    <w:rsid w:val="174245DB"/>
    <w:rsid w:val="174E307B"/>
    <w:rsid w:val="17566556"/>
    <w:rsid w:val="175D3FD2"/>
    <w:rsid w:val="17736562"/>
    <w:rsid w:val="179A22F4"/>
    <w:rsid w:val="17AA6053"/>
    <w:rsid w:val="17CC3762"/>
    <w:rsid w:val="17DA4DB2"/>
    <w:rsid w:val="17F1048D"/>
    <w:rsid w:val="17F10CBA"/>
    <w:rsid w:val="1803014F"/>
    <w:rsid w:val="18062731"/>
    <w:rsid w:val="180A5F3B"/>
    <w:rsid w:val="18117171"/>
    <w:rsid w:val="181257C9"/>
    <w:rsid w:val="182F5868"/>
    <w:rsid w:val="18313390"/>
    <w:rsid w:val="184B2072"/>
    <w:rsid w:val="185205F6"/>
    <w:rsid w:val="18554695"/>
    <w:rsid w:val="189A5169"/>
    <w:rsid w:val="18A729EC"/>
    <w:rsid w:val="18AA1CB1"/>
    <w:rsid w:val="18AB271E"/>
    <w:rsid w:val="18C457E1"/>
    <w:rsid w:val="18E31A0B"/>
    <w:rsid w:val="19270877"/>
    <w:rsid w:val="193404DA"/>
    <w:rsid w:val="1947740B"/>
    <w:rsid w:val="195936BE"/>
    <w:rsid w:val="195A49FC"/>
    <w:rsid w:val="19827F20"/>
    <w:rsid w:val="1987403B"/>
    <w:rsid w:val="198E0B79"/>
    <w:rsid w:val="19935B68"/>
    <w:rsid w:val="19AD0681"/>
    <w:rsid w:val="19C063CF"/>
    <w:rsid w:val="19CC0614"/>
    <w:rsid w:val="19D239D2"/>
    <w:rsid w:val="19F816E3"/>
    <w:rsid w:val="1A1F2B6D"/>
    <w:rsid w:val="1A240C73"/>
    <w:rsid w:val="1A3A7DC2"/>
    <w:rsid w:val="1A3B1EBF"/>
    <w:rsid w:val="1A5B7478"/>
    <w:rsid w:val="1A6314A8"/>
    <w:rsid w:val="1A816A65"/>
    <w:rsid w:val="1AC01D59"/>
    <w:rsid w:val="1AD004C1"/>
    <w:rsid w:val="1AD714D0"/>
    <w:rsid w:val="1B010D59"/>
    <w:rsid w:val="1B181130"/>
    <w:rsid w:val="1B282B47"/>
    <w:rsid w:val="1B3D0A76"/>
    <w:rsid w:val="1B3D7CAD"/>
    <w:rsid w:val="1B4F3B29"/>
    <w:rsid w:val="1B683921"/>
    <w:rsid w:val="1B6D6389"/>
    <w:rsid w:val="1B7E61C1"/>
    <w:rsid w:val="1BB703D5"/>
    <w:rsid w:val="1BCC5FDA"/>
    <w:rsid w:val="1BE66DE6"/>
    <w:rsid w:val="1BFC1617"/>
    <w:rsid w:val="1C00609A"/>
    <w:rsid w:val="1C212E13"/>
    <w:rsid w:val="1C2B24A6"/>
    <w:rsid w:val="1C3354D1"/>
    <w:rsid w:val="1C36788D"/>
    <w:rsid w:val="1C47047D"/>
    <w:rsid w:val="1C473DEA"/>
    <w:rsid w:val="1C5547B7"/>
    <w:rsid w:val="1C6E185D"/>
    <w:rsid w:val="1C81657C"/>
    <w:rsid w:val="1C9A4403"/>
    <w:rsid w:val="1CB478F7"/>
    <w:rsid w:val="1CDA72AF"/>
    <w:rsid w:val="1CE11195"/>
    <w:rsid w:val="1CF7117F"/>
    <w:rsid w:val="1CF83376"/>
    <w:rsid w:val="1CFD02EE"/>
    <w:rsid w:val="1D093CAA"/>
    <w:rsid w:val="1D233D30"/>
    <w:rsid w:val="1D331864"/>
    <w:rsid w:val="1D65248A"/>
    <w:rsid w:val="1D656C0D"/>
    <w:rsid w:val="1D720A84"/>
    <w:rsid w:val="1D774412"/>
    <w:rsid w:val="1D780736"/>
    <w:rsid w:val="1D8B5A02"/>
    <w:rsid w:val="1DB02417"/>
    <w:rsid w:val="1DB92D3C"/>
    <w:rsid w:val="1DDB16BD"/>
    <w:rsid w:val="1DED5463"/>
    <w:rsid w:val="1DF40F96"/>
    <w:rsid w:val="1E004446"/>
    <w:rsid w:val="1E127315"/>
    <w:rsid w:val="1E151279"/>
    <w:rsid w:val="1E26240C"/>
    <w:rsid w:val="1E323F35"/>
    <w:rsid w:val="1E3B3D7D"/>
    <w:rsid w:val="1E3D14BA"/>
    <w:rsid w:val="1E3F0888"/>
    <w:rsid w:val="1E41108E"/>
    <w:rsid w:val="1E5E393E"/>
    <w:rsid w:val="1E867C96"/>
    <w:rsid w:val="1E8A6AB3"/>
    <w:rsid w:val="1E8C3C28"/>
    <w:rsid w:val="1E907F62"/>
    <w:rsid w:val="1EA5290B"/>
    <w:rsid w:val="1EAA5FB3"/>
    <w:rsid w:val="1EBC2489"/>
    <w:rsid w:val="1EC120A6"/>
    <w:rsid w:val="1EC33D6B"/>
    <w:rsid w:val="1ECB76E8"/>
    <w:rsid w:val="1ECE3CF6"/>
    <w:rsid w:val="1EE046C1"/>
    <w:rsid w:val="1EF27DF2"/>
    <w:rsid w:val="1EF837CB"/>
    <w:rsid w:val="1EFD4B09"/>
    <w:rsid w:val="1F060F41"/>
    <w:rsid w:val="1F152F0D"/>
    <w:rsid w:val="1F1948B0"/>
    <w:rsid w:val="1F1B6D7D"/>
    <w:rsid w:val="1F303D95"/>
    <w:rsid w:val="1F3D6B56"/>
    <w:rsid w:val="1FA32C47"/>
    <w:rsid w:val="1FD034DF"/>
    <w:rsid w:val="1FD16E24"/>
    <w:rsid w:val="1FDA0829"/>
    <w:rsid w:val="1FDE031F"/>
    <w:rsid w:val="1FDE389C"/>
    <w:rsid w:val="1FE823BD"/>
    <w:rsid w:val="200713EE"/>
    <w:rsid w:val="20144CFC"/>
    <w:rsid w:val="201B1C30"/>
    <w:rsid w:val="20484C4A"/>
    <w:rsid w:val="20551EE8"/>
    <w:rsid w:val="20707701"/>
    <w:rsid w:val="209267DD"/>
    <w:rsid w:val="20943C19"/>
    <w:rsid w:val="20A5042C"/>
    <w:rsid w:val="20BA612D"/>
    <w:rsid w:val="20BC11EE"/>
    <w:rsid w:val="20BE43F3"/>
    <w:rsid w:val="21017ECC"/>
    <w:rsid w:val="21051AAD"/>
    <w:rsid w:val="21271972"/>
    <w:rsid w:val="218F29DC"/>
    <w:rsid w:val="21A754C6"/>
    <w:rsid w:val="21BA6B26"/>
    <w:rsid w:val="21C003DC"/>
    <w:rsid w:val="21C734F7"/>
    <w:rsid w:val="21DA5682"/>
    <w:rsid w:val="21F61F40"/>
    <w:rsid w:val="220D10AC"/>
    <w:rsid w:val="2213127A"/>
    <w:rsid w:val="224C6292"/>
    <w:rsid w:val="22863B75"/>
    <w:rsid w:val="22877167"/>
    <w:rsid w:val="22956131"/>
    <w:rsid w:val="22D63C21"/>
    <w:rsid w:val="22E7775A"/>
    <w:rsid w:val="22EE35B9"/>
    <w:rsid w:val="22F34596"/>
    <w:rsid w:val="22F96742"/>
    <w:rsid w:val="23150391"/>
    <w:rsid w:val="23155A02"/>
    <w:rsid w:val="232F6291"/>
    <w:rsid w:val="23714DE2"/>
    <w:rsid w:val="237854DC"/>
    <w:rsid w:val="238C6829"/>
    <w:rsid w:val="23A91DF2"/>
    <w:rsid w:val="23D20D5E"/>
    <w:rsid w:val="23E30BB7"/>
    <w:rsid w:val="23F61FF8"/>
    <w:rsid w:val="23F66320"/>
    <w:rsid w:val="24027118"/>
    <w:rsid w:val="242D4E7D"/>
    <w:rsid w:val="243123A9"/>
    <w:rsid w:val="2440619E"/>
    <w:rsid w:val="2448491A"/>
    <w:rsid w:val="245B6C54"/>
    <w:rsid w:val="247C417D"/>
    <w:rsid w:val="24814A92"/>
    <w:rsid w:val="24845C92"/>
    <w:rsid w:val="24B27D38"/>
    <w:rsid w:val="24D01DBC"/>
    <w:rsid w:val="24FE59A9"/>
    <w:rsid w:val="251032F9"/>
    <w:rsid w:val="25125619"/>
    <w:rsid w:val="251B2970"/>
    <w:rsid w:val="2520067E"/>
    <w:rsid w:val="253E00C1"/>
    <w:rsid w:val="25440E1D"/>
    <w:rsid w:val="255E10B5"/>
    <w:rsid w:val="258F13CD"/>
    <w:rsid w:val="25A15B51"/>
    <w:rsid w:val="25AC06A1"/>
    <w:rsid w:val="25B83C00"/>
    <w:rsid w:val="25C54BF8"/>
    <w:rsid w:val="25C71585"/>
    <w:rsid w:val="25C724B2"/>
    <w:rsid w:val="25CB7652"/>
    <w:rsid w:val="261232BA"/>
    <w:rsid w:val="26254F45"/>
    <w:rsid w:val="264977FF"/>
    <w:rsid w:val="266069CC"/>
    <w:rsid w:val="26721082"/>
    <w:rsid w:val="269C3150"/>
    <w:rsid w:val="269E0BCF"/>
    <w:rsid w:val="26A450E5"/>
    <w:rsid w:val="26A83F7A"/>
    <w:rsid w:val="26E31AEF"/>
    <w:rsid w:val="26E9175A"/>
    <w:rsid w:val="26EC32CC"/>
    <w:rsid w:val="26EC37ED"/>
    <w:rsid w:val="26F3377E"/>
    <w:rsid w:val="27142D52"/>
    <w:rsid w:val="27174742"/>
    <w:rsid w:val="272E4BDD"/>
    <w:rsid w:val="27437884"/>
    <w:rsid w:val="27440207"/>
    <w:rsid w:val="27576805"/>
    <w:rsid w:val="275F7209"/>
    <w:rsid w:val="278177F6"/>
    <w:rsid w:val="27840BE6"/>
    <w:rsid w:val="27BD360D"/>
    <w:rsid w:val="27C2106B"/>
    <w:rsid w:val="27DC1DA6"/>
    <w:rsid w:val="27EF3559"/>
    <w:rsid w:val="27F92A6B"/>
    <w:rsid w:val="280B42F7"/>
    <w:rsid w:val="281F5293"/>
    <w:rsid w:val="282D4F56"/>
    <w:rsid w:val="28495F48"/>
    <w:rsid w:val="2855533A"/>
    <w:rsid w:val="28695F30"/>
    <w:rsid w:val="28730CF0"/>
    <w:rsid w:val="28853037"/>
    <w:rsid w:val="28971E61"/>
    <w:rsid w:val="28DB681B"/>
    <w:rsid w:val="28FB6DD5"/>
    <w:rsid w:val="2905552B"/>
    <w:rsid w:val="291A41B9"/>
    <w:rsid w:val="291D048A"/>
    <w:rsid w:val="292D5BF8"/>
    <w:rsid w:val="29514D2E"/>
    <w:rsid w:val="29515889"/>
    <w:rsid w:val="29615E67"/>
    <w:rsid w:val="29650E59"/>
    <w:rsid w:val="297A5D79"/>
    <w:rsid w:val="29892330"/>
    <w:rsid w:val="299802D6"/>
    <w:rsid w:val="299C39FA"/>
    <w:rsid w:val="29AE69C0"/>
    <w:rsid w:val="29D83A20"/>
    <w:rsid w:val="29E74DB9"/>
    <w:rsid w:val="2A193D21"/>
    <w:rsid w:val="2A1A705F"/>
    <w:rsid w:val="2A3071C6"/>
    <w:rsid w:val="2A3A313B"/>
    <w:rsid w:val="2A6238C5"/>
    <w:rsid w:val="2A6307F3"/>
    <w:rsid w:val="2A6927A8"/>
    <w:rsid w:val="2A693A1F"/>
    <w:rsid w:val="2A944629"/>
    <w:rsid w:val="2A9C5BA4"/>
    <w:rsid w:val="2AA34C20"/>
    <w:rsid w:val="2ABC2126"/>
    <w:rsid w:val="2AF45839"/>
    <w:rsid w:val="2B06328E"/>
    <w:rsid w:val="2B141B52"/>
    <w:rsid w:val="2B193B63"/>
    <w:rsid w:val="2B2C0E23"/>
    <w:rsid w:val="2B2C436B"/>
    <w:rsid w:val="2B33085D"/>
    <w:rsid w:val="2B44438E"/>
    <w:rsid w:val="2B464C86"/>
    <w:rsid w:val="2B675A3A"/>
    <w:rsid w:val="2B6D37B0"/>
    <w:rsid w:val="2B9B28D7"/>
    <w:rsid w:val="2B9F304E"/>
    <w:rsid w:val="2B9F3B9D"/>
    <w:rsid w:val="2BA016C4"/>
    <w:rsid w:val="2BAC3DE3"/>
    <w:rsid w:val="2BAE058E"/>
    <w:rsid w:val="2BD86768"/>
    <w:rsid w:val="2BFE0470"/>
    <w:rsid w:val="2C1F469C"/>
    <w:rsid w:val="2C2E19D5"/>
    <w:rsid w:val="2C665D8E"/>
    <w:rsid w:val="2C6751CA"/>
    <w:rsid w:val="2C786B84"/>
    <w:rsid w:val="2CA6165C"/>
    <w:rsid w:val="2CF81F12"/>
    <w:rsid w:val="2D020256"/>
    <w:rsid w:val="2D0D7051"/>
    <w:rsid w:val="2D1B1BCC"/>
    <w:rsid w:val="2D1F323E"/>
    <w:rsid w:val="2D3F2B9B"/>
    <w:rsid w:val="2D4864B5"/>
    <w:rsid w:val="2D5F6D25"/>
    <w:rsid w:val="2D61151C"/>
    <w:rsid w:val="2D6D02A1"/>
    <w:rsid w:val="2D8741BA"/>
    <w:rsid w:val="2D886BB4"/>
    <w:rsid w:val="2D9F5456"/>
    <w:rsid w:val="2DA45E11"/>
    <w:rsid w:val="2DCB030F"/>
    <w:rsid w:val="2DD266AA"/>
    <w:rsid w:val="2DDC5234"/>
    <w:rsid w:val="2DE92D82"/>
    <w:rsid w:val="2DF47767"/>
    <w:rsid w:val="2E0B394D"/>
    <w:rsid w:val="2E0E30C2"/>
    <w:rsid w:val="2E364AE3"/>
    <w:rsid w:val="2E376C13"/>
    <w:rsid w:val="2E3D2C5C"/>
    <w:rsid w:val="2E445498"/>
    <w:rsid w:val="2E551162"/>
    <w:rsid w:val="2E5B4D98"/>
    <w:rsid w:val="2E7A1FE9"/>
    <w:rsid w:val="2E970173"/>
    <w:rsid w:val="2EA25175"/>
    <w:rsid w:val="2ED00512"/>
    <w:rsid w:val="2ED13FEE"/>
    <w:rsid w:val="2EDC019D"/>
    <w:rsid w:val="2EDC4DC6"/>
    <w:rsid w:val="2EEF63EA"/>
    <w:rsid w:val="2EF93FEB"/>
    <w:rsid w:val="2EF97F91"/>
    <w:rsid w:val="2F07358D"/>
    <w:rsid w:val="2F186BC2"/>
    <w:rsid w:val="2F1968C3"/>
    <w:rsid w:val="2F1B4134"/>
    <w:rsid w:val="2F3377B4"/>
    <w:rsid w:val="2F3860C2"/>
    <w:rsid w:val="2F582A7E"/>
    <w:rsid w:val="2F596E10"/>
    <w:rsid w:val="2F5C33AF"/>
    <w:rsid w:val="2F5C3D5F"/>
    <w:rsid w:val="2F6F0031"/>
    <w:rsid w:val="2F7A3AF9"/>
    <w:rsid w:val="2F8B1871"/>
    <w:rsid w:val="2F926B53"/>
    <w:rsid w:val="2F9B2E21"/>
    <w:rsid w:val="2FA81359"/>
    <w:rsid w:val="2FB3317B"/>
    <w:rsid w:val="2FB8790D"/>
    <w:rsid w:val="2FF55528"/>
    <w:rsid w:val="300C6AFB"/>
    <w:rsid w:val="300F6B10"/>
    <w:rsid w:val="30287B97"/>
    <w:rsid w:val="306C6C9A"/>
    <w:rsid w:val="306D6F8D"/>
    <w:rsid w:val="308A24EE"/>
    <w:rsid w:val="30922D91"/>
    <w:rsid w:val="30C82132"/>
    <w:rsid w:val="30CC4C9B"/>
    <w:rsid w:val="30DA4FE2"/>
    <w:rsid w:val="30EC0415"/>
    <w:rsid w:val="311A0771"/>
    <w:rsid w:val="311D19D4"/>
    <w:rsid w:val="3125048F"/>
    <w:rsid w:val="312F1DC2"/>
    <w:rsid w:val="313E6A45"/>
    <w:rsid w:val="31457497"/>
    <w:rsid w:val="315E38B6"/>
    <w:rsid w:val="31665F97"/>
    <w:rsid w:val="318F224B"/>
    <w:rsid w:val="319376DA"/>
    <w:rsid w:val="31B11852"/>
    <w:rsid w:val="31C13137"/>
    <w:rsid w:val="31CF4E48"/>
    <w:rsid w:val="31D253B0"/>
    <w:rsid w:val="31DB0B7D"/>
    <w:rsid w:val="32147E8A"/>
    <w:rsid w:val="32171BAA"/>
    <w:rsid w:val="321E0DF7"/>
    <w:rsid w:val="3249222A"/>
    <w:rsid w:val="325A4537"/>
    <w:rsid w:val="32680C99"/>
    <w:rsid w:val="326E5857"/>
    <w:rsid w:val="32890F99"/>
    <w:rsid w:val="32DC4DEB"/>
    <w:rsid w:val="32FE2957"/>
    <w:rsid w:val="330C23D2"/>
    <w:rsid w:val="33192343"/>
    <w:rsid w:val="331A0588"/>
    <w:rsid w:val="331D0493"/>
    <w:rsid w:val="334251F4"/>
    <w:rsid w:val="3349702A"/>
    <w:rsid w:val="33513F67"/>
    <w:rsid w:val="33520025"/>
    <w:rsid w:val="33800CEF"/>
    <w:rsid w:val="338F25E2"/>
    <w:rsid w:val="339A00B5"/>
    <w:rsid w:val="33A5285D"/>
    <w:rsid w:val="33B45D75"/>
    <w:rsid w:val="33D14823"/>
    <w:rsid w:val="33DB7C65"/>
    <w:rsid w:val="34020ADC"/>
    <w:rsid w:val="340A5D5A"/>
    <w:rsid w:val="341F398F"/>
    <w:rsid w:val="3421425F"/>
    <w:rsid w:val="34301100"/>
    <w:rsid w:val="343E05DF"/>
    <w:rsid w:val="343E7DFC"/>
    <w:rsid w:val="34406135"/>
    <w:rsid w:val="345249BE"/>
    <w:rsid w:val="34546CB1"/>
    <w:rsid w:val="34793EB0"/>
    <w:rsid w:val="34797360"/>
    <w:rsid w:val="34807CCD"/>
    <w:rsid w:val="34840CB0"/>
    <w:rsid w:val="349377D2"/>
    <w:rsid w:val="34A63C14"/>
    <w:rsid w:val="34FA3D9C"/>
    <w:rsid w:val="35045446"/>
    <w:rsid w:val="3508732F"/>
    <w:rsid w:val="354645F2"/>
    <w:rsid w:val="358713E5"/>
    <w:rsid w:val="358B4916"/>
    <w:rsid w:val="35957604"/>
    <w:rsid w:val="35A4197A"/>
    <w:rsid w:val="35B07389"/>
    <w:rsid w:val="35C6322E"/>
    <w:rsid w:val="35CC0677"/>
    <w:rsid w:val="35E12ADB"/>
    <w:rsid w:val="35E14DB3"/>
    <w:rsid w:val="35ED306D"/>
    <w:rsid w:val="35FD73D6"/>
    <w:rsid w:val="361C1BD6"/>
    <w:rsid w:val="362D72A0"/>
    <w:rsid w:val="362F1AED"/>
    <w:rsid w:val="36393417"/>
    <w:rsid w:val="363C2AF0"/>
    <w:rsid w:val="36452C73"/>
    <w:rsid w:val="364A2B29"/>
    <w:rsid w:val="3653460B"/>
    <w:rsid w:val="365743C8"/>
    <w:rsid w:val="36607FC1"/>
    <w:rsid w:val="366E006F"/>
    <w:rsid w:val="36752651"/>
    <w:rsid w:val="36911525"/>
    <w:rsid w:val="3699687A"/>
    <w:rsid w:val="36A56C63"/>
    <w:rsid w:val="36B4243E"/>
    <w:rsid w:val="36B616D8"/>
    <w:rsid w:val="36EF5DA9"/>
    <w:rsid w:val="36F85137"/>
    <w:rsid w:val="36FF49F6"/>
    <w:rsid w:val="37002A19"/>
    <w:rsid w:val="37092406"/>
    <w:rsid w:val="372329F1"/>
    <w:rsid w:val="3772628E"/>
    <w:rsid w:val="37965118"/>
    <w:rsid w:val="37A77721"/>
    <w:rsid w:val="37AB2EDA"/>
    <w:rsid w:val="37BA0CBC"/>
    <w:rsid w:val="37BD53AB"/>
    <w:rsid w:val="37DD5215"/>
    <w:rsid w:val="37E14F1D"/>
    <w:rsid w:val="37E35AE4"/>
    <w:rsid w:val="37FC595F"/>
    <w:rsid w:val="38372F5C"/>
    <w:rsid w:val="383C7245"/>
    <w:rsid w:val="38457CDD"/>
    <w:rsid w:val="384633D3"/>
    <w:rsid w:val="384978F0"/>
    <w:rsid w:val="385D6CDD"/>
    <w:rsid w:val="38602110"/>
    <w:rsid w:val="38636BF7"/>
    <w:rsid w:val="387F2556"/>
    <w:rsid w:val="38865EDC"/>
    <w:rsid w:val="38916261"/>
    <w:rsid w:val="389E342F"/>
    <w:rsid w:val="38A9545F"/>
    <w:rsid w:val="38AF1A34"/>
    <w:rsid w:val="38CC74BA"/>
    <w:rsid w:val="38CC7E39"/>
    <w:rsid w:val="38D74129"/>
    <w:rsid w:val="38DA00FD"/>
    <w:rsid w:val="38E35FF9"/>
    <w:rsid w:val="38F64285"/>
    <w:rsid w:val="38FB7AEB"/>
    <w:rsid w:val="38FE5C7B"/>
    <w:rsid w:val="39006683"/>
    <w:rsid w:val="393D6E62"/>
    <w:rsid w:val="394B16D2"/>
    <w:rsid w:val="39622241"/>
    <w:rsid w:val="397A74B6"/>
    <w:rsid w:val="399155E1"/>
    <w:rsid w:val="39A06B34"/>
    <w:rsid w:val="39CF4FF3"/>
    <w:rsid w:val="39E71615"/>
    <w:rsid w:val="39F81047"/>
    <w:rsid w:val="39F90C5D"/>
    <w:rsid w:val="3A007246"/>
    <w:rsid w:val="3A0B51D9"/>
    <w:rsid w:val="3A0C31A9"/>
    <w:rsid w:val="3A344DD3"/>
    <w:rsid w:val="3A4A6F68"/>
    <w:rsid w:val="3A4E1515"/>
    <w:rsid w:val="3A693B15"/>
    <w:rsid w:val="3A73568C"/>
    <w:rsid w:val="3A7D20C2"/>
    <w:rsid w:val="3A81361B"/>
    <w:rsid w:val="3AA25D6C"/>
    <w:rsid w:val="3AAE31B4"/>
    <w:rsid w:val="3ABA6EDA"/>
    <w:rsid w:val="3AC74B2C"/>
    <w:rsid w:val="3B064849"/>
    <w:rsid w:val="3B353652"/>
    <w:rsid w:val="3B590D0C"/>
    <w:rsid w:val="3B6052A3"/>
    <w:rsid w:val="3B6E436F"/>
    <w:rsid w:val="3B6F2886"/>
    <w:rsid w:val="3B7E1549"/>
    <w:rsid w:val="3B7E4C60"/>
    <w:rsid w:val="3B94252C"/>
    <w:rsid w:val="3B9733FB"/>
    <w:rsid w:val="3BCC2061"/>
    <w:rsid w:val="3C0230D5"/>
    <w:rsid w:val="3C032E52"/>
    <w:rsid w:val="3C2D6DB3"/>
    <w:rsid w:val="3C395948"/>
    <w:rsid w:val="3C4D1642"/>
    <w:rsid w:val="3C667DC0"/>
    <w:rsid w:val="3C7B7AB3"/>
    <w:rsid w:val="3C7F41E3"/>
    <w:rsid w:val="3C863936"/>
    <w:rsid w:val="3C8D6BCF"/>
    <w:rsid w:val="3C9B2CF4"/>
    <w:rsid w:val="3CA127E3"/>
    <w:rsid w:val="3CE82D7E"/>
    <w:rsid w:val="3D5A68F8"/>
    <w:rsid w:val="3D5D5666"/>
    <w:rsid w:val="3DA20A38"/>
    <w:rsid w:val="3DCC6049"/>
    <w:rsid w:val="3DE42CA8"/>
    <w:rsid w:val="3DEF7F8E"/>
    <w:rsid w:val="3DFD57B7"/>
    <w:rsid w:val="3E1DBA27"/>
    <w:rsid w:val="3E205C0D"/>
    <w:rsid w:val="3E402A5F"/>
    <w:rsid w:val="3E411EC3"/>
    <w:rsid w:val="3E43388F"/>
    <w:rsid w:val="3E50425B"/>
    <w:rsid w:val="3E630643"/>
    <w:rsid w:val="3E796D83"/>
    <w:rsid w:val="3E895FE7"/>
    <w:rsid w:val="3E937FFB"/>
    <w:rsid w:val="3EA01332"/>
    <w:rsid w:val="3EAF2804"/>
    <w:rsid w:val="3EB72148"/>
    <w:rsid w:val="3EDC6F87"/>
    <w:rsid w:val="3EEC1B93"/>
    <w:rsid w:val="3EF97128"/>
    <w:rsid w:val="3F026BA9"/>
    <w:rsid w:val="3F1C1C27"/>
    <w:rsid w:val="3F242F50"/>
    <w:rsid w:val="3F395C5F"/>
    <w:rsid w:val="3F44658D"/>
    <w:rsid w:val="3F500A07"/>
    <w:rsid w:val="3F603C52"/>
    <w:rsid w:val="3F7076F6"/>
    <w:rsid w:val="3F721E90"/>
    <w:rsid w:val="3F7C1DF9"/>
    <w:rsid w:val="3F842657"/>
    <w:rsid w:val="3F890F3F"/>
    <w:rsid w:val="3FA03214"/>
    <w:rsid w:val="3FA60748"/>
    <w:rsid w:val="3FBB6DEA"/>
    <w:rsid w:val="3FBE1EA4"/>
    <w:rsid w:val="3FCA5D25"/>
    <w:rsid w:val="3FE6A91A"/>
    <w:rsid w:val="3FFB07A0"/>
    <w:rsid w:val="3FFB426B"/>
    <w:rsid w:val="40067B21"/>
    <w:rsid w:val="40217F42"/>
    <w:rsid w:val="40221FB2"/>
    <w:rsid w:val="403A03AA"/>
    <w:rsid w:val="40403734"/>
    <w:rsid w:val="406055DF"/>
    <w:rsid w:val="40706A9B"/>
    <w:rsid w:val="40713C8C"/>
    <w:rsid w:val="407A5883"/>
    <w:rsid w:val="409963E3"/>
    <w:rsid w:val="40E337AA"/>
    <w:rsid w:val="40F75EFC"/>
    <w:rsid w:val="41093E95"/>
    <w:rsid w:val="41112F05"/>
    <w:rsid w:val="41114985"/>
    <w:rsid w:val="411B43E1"/>
    <w:rsid w:val="41211A2B"/>
    <w:rsid w:val="412C562C"/>
    <w:rsid w:val="41320A7C"/>
    <w:rsid w:val="413355FF"/>
    <w:rsid w:val="413E1394"/>
    <w:rsid w:val="414244DC"/>
    <w:rsid w:val="41465B98"/>
    <w:rsid w:val="41504131"/>
    <w:rsid w:val="41550F04"/>
    <w:rsid w:val="416E6CEE"/>
    <w:rsid w:val="41843E33"/>
    <w:rsid w:val="418B7496"/>
    <w:rsid w:val="41AD1B11"/>
    <w:rsid w:val="41D7264D"/>
    <w:rsid w:val="41D72E48"/>
    <w:rsid w:val="42002330"/>
    <w:rsid w:val="4209216E"/>
    <w:rsid w:val="420F433A"/>
    <w:rsid w:val="42131B95"/>
    <w:rsid w:val="423D7F2E"/>
    <w:rsid w:val="424216B6"/>
    <w:rsid w:val="42473750"/>
    <w:rsid w:val="4271149A"/>
    <w:rsid w:val="4278640D"/>
    <w:rsid w:val="42787847"/>
    <w:rsid w:val="42A00D75"/>
    <w:rsid w:val="42AC3F4A"/>
    <w:rsid w:val="42BC7999"/>
    <w:rsid w:val="42C47D1D"/>
    <w:rsid w:val="42D659F7"/>
    <w:rsid w:val="42DB3276"/>
    <w:rsid w:val="42E4207B"/>
    <w:rsid w:val="430659F2"/>
    <w:rsid w:val="430A0B1B"/>
    <w:rsid w:val="431762AE"/>
    <w:rsid w:val="43643ABD"/>
    <w:rsid w:val="436B755E"/>
    <w:rsid w:val="436F4EB7"/>
    <w:rsid w:val="43823E74"/>
    <w:rsid w:val="4385668F"/>
    <w:rsid w:val="438A1839"/>
    <w:rsid w:val="439457E9"/>
    <w:rsid w:val="43A13F25"/>
    <w:rsid w:val="43AE2D32"/>
    <w:rsid w:val="43AF4B11"/>
    <w:rsid w:val="43CE7A5A"/>
    <w:rsid w:val="43D55123"/>
    <w:rsid w:val="43E566CF"/>
    <w:rsid w:val="440F4D66"/>
    <w:rsid w:val="44152752"/>
    <w:rsid w:val="442440B7"/>
    <w:rsid w:val="442A353F"/>
    <w:rsid w:val="443D4767"/>
    <w:rsid w:val="4444669A"/>
    <w:rsid w:val="446203F7"/>
    <w:rsid w:val="449E4594"/>
    <w:rsid w:val="44BE2559"/>
    <w:rsid w:val="44D77979"/>
    <w:rsid w:val="44DB2943"/>
    <w:rsid w:val="44E62C40"/>
    <w:rsid w:val="44EC3263"/>
    <w:rsid w:val="450A11ED"/>
    <w:rsid w:val="454F2555"/>
    <w:rsid w:val="45521711"/>
    <w:rsid w:val="45540AFD"/>
    <w:rsid w:val="455D1BA8"/>
    <w:rsid w:val="456D1E27"/>
    <w:rsid w:val="45841578"/>
    <w:rsid w:val="45A57BAB"/>
    <w:rsid w:val="45B92B6A"/>
    <w:rsid w:val="45C93035"/>
    <w:rsid w:val="45D05219"/>
    <w:rsid w:val="45EC1C20"/>
    <w:rsid w:val="45ED06A3"/>
    <w:rsid w:val="460954C5"/>
    <w:rsid w:val="4616726F"/>
    <w:rsid w:val="46344B2F"/>
    <w:rsid w:val="463E0B77"/>
    <w:rsid w:val="46404302"/>
    <w:rsid w:val="464C44CA"/>
    <w:rsid w:val="467F0E42"/>
    <w:rsid w:val="467F7EA9"/>
    <w:rsid w:val="46816A12"/>
    <w:rsid w:val="46820A90"/>
    <w:rsid w:val="46844676"/>
    <w:rsid w:val="468B0897"/>
    <w:rsid w:val="468C6A65"/>
    <w:rsid w:val="469F284C"/>
    <w:rsid w:val="46C20789"/>
    <w:rsid w:val="46C44A20"/>
    <w:rsid w:val="46CD3398"/>
    <w:rsid w:val="46D766FC"/>
    <w:rsid w:val="46DF3367"/>
    <w:rsid w:val="46F24F85"/>
    <w:rsid w:val="470D0391"/>
    <w:rsid w:val="471D2160"/>
    <w:rsid w:val="47350A0E"/>
    <w:rsid w:val="47381560"/>
    <w:rsid w:val="476D3F54"/>
    <w:rsid w:val="478D7384"/>
    <w:rsid w:val="47CC4BC2"/>
    <w:rsid w:val="47D21DA2"/>
    <w:rsid w:val="47F708E4"/>
    <w:rsid w:val="48051E03"/>
    <w:rsid w:val="48261623"/>
    <w:rsid w:val="48323224"/>
    <w:rsid w:val="486F44A0"/>
    <w:rsid w:val="487C40D1"/>
    <w:rsid w:val="4880468F"/>
    <w:rsid w:val="48813F08"/>
    <w:rsid w:val="48BB721F"/>
    <w:rsid w:val="48D97105"/>
    <w:rsid w:val="493954DF"/>
    <w:rsid w:val="49395FEF"/>
    <w:rsid w:val="496C243D"/>
    <w:rsid w:val="4982409E"/>
    <w:rsid w:val="49876205"/>
    <w:rsid w:val="49DF45B1"/>
    <w:rsid w:val="49E61BE3"/>
    <w:rsid w:val="4A036D36"/>
    <w:rsid w:val="4A20783F"/>
    <w:rsid w:val="4A49748F"/>
    <w:rsid w:val="4A526266"/>
    <w:rsid w:val="4A631A54"/>
    <w:rsid w:val="4A982C54"/>
    <w:rsid w:val="4ACD2A3D"/>
    <w:rsid w:val="4ACD3AC6"/>
    <w:rsid w:val="4ADD4FBC"/>
    <w:rsid w:val="4AED1CA1"/>
    <w:rsid w:val="4AFB15A3"/>
    <w:rsid w:val="4B4C217D"/>
    <w:rsid w:val="4B59658D"/>
    <w:rsid w:val="4B5A335F"/>
    <w:rsid w:val="4B8F1E80"/>
    <w:rsid w:val="4BA21945"/>
    <w:rsid w:val="4BB62695"/>
    <w:rsid w:val="4BC9639A"/>
    <w:rsid w:val="4BE96735"/>
    <w:rsid w:val="4BEB431A"/>
    <w:rsid w:val="4BF83A80"/>
    <w:rsid w:val="4BFC48D0"/>
    <w:rsid w:val="4C021810"/>
    <w:rsid w:val="4C035E80"/>
    <w:rsid w:val="4C424A32"/>
    <w:rsid w:val="4C455BCF"/>
    <w:rsid w:val="4C4727FB"/>
    <w:rsid w:val="4C4978B2"/>
    <w:rsid w:val="4C4A0AE6"/>
    <w:rsid w:val="4C4C1396"/>
    <w:rsid w:val="4C4C5A57"/>
    <w:rsid w:val="4C5A11D4"/>
    <w:rsid w:val="4C6763C6"/>
    <w:rsid w:val="4C6A3585"/>
    <w:rsid w:val="4C722128"/>
    <w:rsid w:val="4C983FC5"/>
    <w:rsid w:val="4C9F1F27"/>
    <w:rsid w:val="4CA010CC"/>
    <w:rsid w:val="4CBB02DA"/>
    <w:rsid w:val="4CDA2073"/>
    <w:rsid w:val="4CE33778"/>
    <w:rsid w:val="4CFD5DEE"/>
    <w:rsid w:val="4D082962"/>
    <w:rsid w:val="4D0E1B13"/>
    <w:rsid w:val="4D1B4D09"/>
    <w:rsid w:val="4D1F69D6"/>
    <w:rsid w:val="4D4225F8"/>
    <w:rsid w:val="4D44313A"/>
    <w:rsid w:val="4D676BBA"/>
    <w:rsid w:val="4D69340B"/>
    <w:rsid w:val="4D6A6246"/>
    <w:rsid w:val="4D7718C7"/>
    <w:rsid w:val="4DA07EF0"/>
    <w:rsid w:val="4DA37A59"/>
    <w:rsid w:val="4DA42EBA"/>
    <w:rsid w:val="4DAA00BF"/>
    <w:rsid w:val="4DB94E33"/>
    <w:rsid w:val="4DD92AE7"/>
    <w:rsid w:val="4DDB45A8"/>
    <w:rsid w:val="4DE15BE0"/>
    <w:rsid w:val="4DF314D1"/>
    <w:rsid w:val="4E024A83"/>
    <w:rsid w:val="4E2378E8"/>
    <w:rsid w:val="4E2B0FAA"/>
    <w:rsid w:val="4E3A6374"/>
    <w:rsid w:val="4E5D0D3D"/>
    <w:rsid w:val="4EAB5431"/>
    <w:rsid w:val="4EAE76E2"/>
    <w:rsid w:val="4EB407EA"/>
    <w:rsid w:val="4EC2427C"/>
    <w:rsid w:val="4ECA424A"/>
    <w:rsid w:val="4ECF49BC"/>
    <w:rsid w:val="4EE06763"/>
    <w:rsid w:val="4EE57347"/>
    <w:rsid w:val="4EE87A62"/>
    <w:rsid w:val="4EEA5503"/>
    <w:rsid w:val="4EF329A6"/>
    <w:rsid w:val="4EFF13E0"/>
    <w:rsid w:val="4F112A7C"/>
    <w:rsid w:val="4F253F09"/>
    <w:rsid w:val="4F294B9B"/>
    <w:rsid w:val="4F2B2D13"/>
    <w:rsid w:val="4F4C2D8B"/>
    <w:rsid w:val="4F9B71AB"/>
    <w:rsid w:val="4FA90ECE"/>
    <w:rsid w:val="4FA93440"/>
    <w:rsid w:val="4FB55520"/>
    <w:rsid w:val="4FBD127F"/>
    <w:rsid w:val="4FC308FA"/>
    <w:rsid w:val="4FED4843"/>
    <w:rsid w:val="4FF1191D"/>
    <w:rsid w:val="5027442A"/>
    <w:rsid w:val="503D3626"/>
    <w:rsid w:val="5041104B"/>
    <w:rsid w:val="50424B09"/>
    <w:rsid w:val="50425543"/>
    <w:rsid w:val="50501AA2"/>
    <w:rsid w:val="506C7AA3"/>
    <w:rsid w:val="509B2CF2"/>
    <w:rsid w:val="50A9168A"/>
    <w:rsid w:val="50AD025B"/>
    <w:rsid w:val="50B3407D"/>
    <w:rsid w:val="50BF28B7"/>
    <w:rsid w:val="50C1790C"/>
    <w:rsid w:val="50D61357"/>
    <w:rsid w:val="50FB6770"/>
    <w:rsid w:val="50FB67DC"/>
    <w:rsid w:val="511A5999"/>
    <w:rsid w:val="511A7CB4"/>
    <w:rsid w:val="512679FE"/>
    <w:rsid w:val="513C4702"/>
    <w:rsid w:val="513F7F41"/>
    <w:rsid w:val="51440479"/>
    <w:rsid w:val="5149348C"/>
    <w:rsid w:val="515D1656"/>
    <w:rsid w:val="5173552E"/>
    <w:rsid w:val="51784B33"/>
    <w:rsid w:val="51B324E8"/>
    <w:rsid w:val="51D478EF"/>
    <w:rsid w:val="51F02660"/>
    <w:rsid w:val="52122517"/>
    <w:rsid w:val="52177859"/>
    <w:rsid w:val="521F0935"/>
    <w:rsid w:val="523639BC"/>
    <w:rsid w:val="525270D4"/>
    <w:rsid w:val="52541F6C"/>
    <w:rsid w:val="526E2AE4"/>
    <w:rsid w:val="5275431F"/>
    <w:rsid w:val="5292208D"/>
    <w:rsid w:val="52951122"/>
    <w:rsid w:val="529D5AF4"/>
    <w:rsid w:val="52AE0898"/>
    <w:rsid w:val="52BF7519"/>
    <w:rsid w:val="52CC221C"/>
    <w:rsid w:val="52E038C8"/>
    <w:rsid w:val="52E64D0C"/>
    <w:rsid w:val="52EE561B"/>
    <w:rsid w:val="52F66383"/>
    <w:rsid w:val="52FD24E0"/>
    <w:rsid w:val="53080FC1"/>
    <w:rsid w:val="53270C87"/>
    <w:rsid w:val="533B4904"/>
    <w:rsid w:val="536B7FF6"/>
    <w:rsid w:val="53B11A28"/>
    <w:rsid w:val="53D33FF2"/>
    <w:rsid w:val="53E77991"/>
    <w:rsid w:val="54393EA0"/>
    <w:rsid w:val="543D31D0"/>
    <w:rsid w:val="54504B1F"/>
    <w:rsid w:val="546940D9"/>
    <w:rsid w:val="546A6E61"/>
    <w:rsid w:val="54713A33"/>
    <w:rsid w:val="547270F9"/>
    <w:rsid w:val="5474329A"/>
    <w:rsid w:val="54A753C1"/>
    <w:rsid w:val="54A77B6C"/>
    <w:rsid w:val="54B010A5"/>
    <w:rsid w:val="54F534EE"/>
    <w:rsid w:val="54FC4E71"/>
    <w:rsid w:val="550126C2"/>
    <w:rsid w:val="550A5C84"/>
    <w:rsid w:val="550F5070"/>
    <w:rsid w:val="5515594A"/>
    <w:rsid w:val="553D6C35"/>
    <w:rsid w:val="55473058"/>
    <w:rsid w:val="55484B60"/>
    <w:rsid w:val="55593F2D"/>
    <w:rsid w:val="556E22E2"/>
    <w:rsid w:val="5572737D"/>
    <w:rsid w:val="55752525"/>
    <w:rsid w:val="55816E54"/>
    <w:rsid w:val="558C1C33"/>
    <w:rsid w:val="55AF4184"/>
    <w:rsid w:val="55B66059"/>
    <w:rsid w:val="55CD740B"/>
    <w:rsid w:val="55CF4322"/>
    <w:rsid w:val="55EF0587"/>
    <w:rsid w:val="56255E3C"/>
    <w:rsid w:val="566A6969"/>
    <w:rsid w:val="56955D01"/>
    <w:rsid w:val="56984DB7"/>
    <w:rsid w:val="56A31AD9"/>
    <w:rsid w:val="56E97EB8"/>
    <w:rsid w:val="56F17D61"/>
    <w:rsid w:val="56F904DE"/>
    <w:rsid w:val="57032983"/>
    <w:rsid w:val="572D6907"/>
    <w:rsid w:val="57341FCD"/>
    <w:rsid w:val="57436405"/>
    <w:rsid w:val="575F1DBB"/>
    <w:rsid w:val="57640AD6"/>
    <w:rsid w:val="577209B7"/>
    <w:rsid w:val="57865863"/>
    <w:rsid w:val="578F1E69"/>
    <w:rsid w:val="57CD0264"/>
    <w:rsid w:val="57F624E8"/>
    <w:rsid w:val="580E5DD8"/>
    <w:rsid w:val="58117322"/>
    <w:rsid w:val="583800C9"/>
    <w:rsid w:val="584845B8"/>
    <w:rsid w:val="585170CD"/>
    <w:rsid w:val="58790F79"/>
    <w:rsid w:val="589B7A71"/>
    <w:rsid w:val="58CB729C"/>
    <w:rsid w:val="58D46535"/>
    <w:rsid w:val="58E27DA9"/>
    <w:rsid w:val="58F3524A"/>
    <w:rsid w:val="5902131A"/>
    <w:rsid w:val="59197B85"/>
    <w:rsid w:val="59210083"/>
    <w:rsid w:val="5938791F"/>
    <w:rsid w:val="593C1F3C"/>
    <w:rsid w:val="593E69DB"/>
    <w:rsid w:val="59537DE3"/>
    <w:rsid w:val="596121F2"/>
    <w:rsid w:val="59677930"/>
    <w:rsid w:val="596C4F02"/>
    <w:rsid w:val="5981127C"/>
    <w:rsid w:val="598C7622"/>
    <w:rsid w:val="59A64111"/>
    <w:rsid w:val="59B20FCF"/>
    <w:rsid w:val="59B70392"/>
    <w:rsid w:val="59C07D5B"/>
    <w:rsid w:val="59C24AF4"/>
    <w:rsid w:val="59E01EFE"/>
    <w:rsid w:val="59E80139"/>
    <w:rsid w:val="5A0644AD"/>
    <w:rsid w:val="5A453701"/>
    <w:rsid w:val="5A4A2831"/>
    <w:rsid w:val="5A4A3138"/>
    <w:rsid w:val="5A5209A8"/>
    <w:rsid w:val="5A665D7E"/>
    <w:rsid w:val="5A7D13D1"/>
    <w:rsid w:val="5ABC682F"/>
    <w:rsid w:val="5AFA552E"/>
    <w:rsid w:val="5AFC041E"/>
    <w:rsid w:val="5B242EC8"/>
    <w:rsid w:val="5B304C2B"/>
    <w:rsid w:val="5B3173A3"/>
    <w:rsid w:val="5B3A4716"/>
    <w:rsid w:val="5B4A1F32"/>
    <w:rsid w:val="5B5E691C"/>
    <w:rsid w:val="5B772CD2"/>
    <w:rsid w:val="5B825123"/>
    <w:rsid w:val="5B8E7C62"/>
    <w:rsid w:val="5B9F4473"/>
    <w:rsid w:val="5BC32C5C"/>
    <w:rsid w:val="5BC53F02"/>
    <w:rsid w:val="5BDB2EDC"/>
    <w:rsid w:val="5BE6123F"/>
    <w:rsid w:val="5C31546D"/>
    <w:rsid w:val="5C4561AA"/>
    <w:rsid w:val="5C473031"/>
    <w:rsid w:val="5C485BFA"/>
    <w:rsid w:val="5C594A1D"/>
    <w:rsid w:val="5C901509"/>
    <w:rsid w:val="5CA04825"/>
    <w:rsid w:val="5CBB785C"/>
    <w:rsid w:val="5CC660C5"/>
    <w:rsid w:val="5CCE25BE"/>
    <w:rsid w:val="5CCF06CD"/>
    <w:rsid w:val="5CE35086"/>
    <w:rsid w:val="5CED0458"/>
    <w:rsid w:val="5CED31E1"/>
    <w:rsid w:val="5D081CBC"/>
    <w:rsid w:val="5D251732"/>
    <w:rsid w:val="5D28659C"/>
    <w:rsid w:val="5D2E693A"/>
    <w:rsid w:val="5D305E3C"/>
    <w:rsid w:val="5D376ED3"/>
    <w:rsid w:val="5D3B463F"/>
    <w:rsid w:val="5D3F648B"/>
    <w:rsid w:val="5D4708D0"/>
    <w:rsid w:val="5D627B73"/>
    <w:rsid w:val="5D88524C"/>
    <w:rsid w:val="5D893996"/>
    <w:rsid w:val="5D8A5673"/>
    <w:rsid w:val="5D9138F7"/>
    <w:rsid w:val="5DAC2B09"/>
    <w:rsid w:val="5DC17530"/>
    <w:rsid w:val="5DD12517"/>
    <w:rsid w:val="5E5F0255"/>
    <w:rsid w:val="5E600072"/>
    <w:rsid w:val="5E703347"/>
    <w:rsid w:val="5E786516"/>
    <w:rsid w:val="5EA15F16"/>
    <w:rsid w:val="5EC86B2F"/>
    <w:rsid w:val="5EF0540D"/>
    <w:rsid w:val="5EF940A8"/>
    <w:rsid w:val="5F056D31"/>
    <w:rsid w:val="5F2C7EF7"/>
    <w:rsid w:val="5F523DA2"/>
    <w:rsid w:val="5F6F2D53"/>
    <w:rsid w:val="5F73174B"/>
    <w:rsid w:val="5F735F05"/>
    <w:rsid w:val="5F76400E"/>
    <w:rsid w:val="5F962EB6"/>
    <w:rsid w:val="5FA63DF6"/>
    <w:rsid w:val="5FC02573"/>
    <w:rsid w:val="5FCC163F"/>
    <w:rsid w:val="5FD62E97"/>
    <w:rsid w:val="601622CB"/>
    <w:rsid w:val="60185895"/>
    <w:rsid w:val="601922C4"/>
    <w:rsid w:val="60263100"/>
    <w:rsid w:val="602C1C40"/>
    <w:rsid w:val="602C5B32"/>
    <w:rsid w:val="60342AF2"/>
    <w:rsid w:val="604D0940"/>
    <w:rsid w:val="605E51F0"/>
    <w:rsid w:val="60702C8D"/>
    <w:rsid w:val="607446AF"/>
    <w:rsid w:val="607A27DB"/>
    <w:rsid w:val="608040EC"/>
    <w:rsid w:val="60924EAF"/>
    <w:rsid w:val="60A86864"/>
    <w:rsid w:val="60B409DA"/>
    <w:rsid w:val="60C46688"/>
    <w:rsid w:val="60E3233E"/>
    <w:rsid w:val="60E35FB9"/>
    <w:rsid w:val="610304D9"/>
    <w:rsid w:val="610E2650"/>
    <w:rsid w:val="61250442"/>
    <w:rsid w:val="61480038"/>
    <w:rsid w:val="615A2EF7"/>
    <w:rsid w:val="618B2120"/>
    <w:rsid w:val="618E54D0"/>
    <w:rsid w:val="61A70DBE"/>
    <w:rsid w:val="61BE3DCB"/>
    <w:rsid w:val="61F8017F"/>
    <w:rsid w:val="61FD4CBC"/>
    <w:rsid w:val="621A20DE"/>
    <w:rsid w:val="62492768"/>
    <w:rsid w:val="624D4C02"/>
    <w:rsid w:val="624E5D84"/>
    <w:rsid w:val="6274068E"/>
    <w:rsid w:val="62856942"/>
    <w:rsid w:val="62954013"/>
    <w:rsid w:val="62983708"/>
    <w:rsid w:val="62A061FC"/>
    <w:rsid w:val="62A14271"/>
    <w:rsid w:val="62A54D21"/>
    <w:rsid w:val="62B3226D"/>
    <w:rsid w:val="62C66B61"/>
    <w:rsid w:val="62D67CB6"/>
    <w:rsid w:val="631E2219"/>
    <w:rsid w:val="63291C30"/>
    <w:rsid w:val="63343BFA"/>
    <w:rsid w:val="63440194"/>
    <w:rsid w:val="6349631E"/>
    <w:rsid w:val="6356384E"/>
    <w:rsid w:val="63752D54"/>
    <w:rsid w:val="63812774"/>
    <w:rsid w:val="63B428C9"/>
    <w:rsid w:val="63BE11BD"/>
    <w:rsid w:val="63E119CE"/>
    <w:rsid w:val="64093EE9"/>
    <w:rsid w:val="640B3C2C"/>
    <w:rsid w:val="64262DD4"/>
    <w:rsid w:val="64341A25"/>
    <w:rsid w:val="64341D53"/>
    <w:rsid w:val="645E3421"/>
    <w:rsid w:val="646014C5"/>
    <w:rsid w:val="646D13B9"/>
    <w:rsid w:val="64784D53"/>
    <w:rsid w:val="64877334"/>
    <w:rsid w:val="648E4F64"/>
    <w:rsid w:val="64AA5463"/>
    <w:rsid w:val="64AE532D"/>
    <w:rsid w:val="64C31DEC"/>
    <w:rsid w:val="64D164AC"/>
    <w:rsid w:val="64F16B74"/>
    <w:rsid w:val="64F3738A"/>
    <w:rsid w:val="64F53912"/>
    <w:rsid w:val="650F75C1"/>
    <w:rsid w:val="65235B02"/>
    <w:rsid w:val="652A4A89"/>
    <w:rsid w:val="65526069"/>
    <w:rsid w:val="65714B7A"/>
    <w:rsid w:val="6586356A"/>
    <w:rsid w:val="6595656A"/>
    <w:rsid w:val="65995FC1"/>
    <w:rsid w:val="65BB3B17"/>
    <w:rsid w:val="65BC107A"/>
    <w:rsid w:val="65BE3737"/>
    <w:rsid w:val="65D11FEB"/>
    <w:rsid w:val="65D603C1"/>
    <w:rsid w:val="65DF1713"/>
    <w:rsid w:val="65DF1A74"/>
    <w:rsid w:val="65F8742B"/>
    <w:rsid w:val="66074B91"/>
    <w:rsid w:val="661A663B"/>
    <w:rsid w:val="66245584"/>
    <w:rsid w:val="662D5481"/>
    <w:rsid w:val="66404DF5"/>
    <w:rsid w:val="664A57A6"/>
    <w:rsid w:val="665F74AA"/>
    <w:rsid w:val="66837634"/>
    <w:rsid w:val="668B3D0A"/>
    <w:rsid w:val="66915F60"/>
    <w:rsid w:val="669365A9"/>
    <w:rsid w:val="66992C47"/>
    <w:rsid w:val="66B04F1A"/>
    <w:rsid w:val="66B41BA7"/>
    <w:rsid w:val="66B8740F"/>
    <w:rsid w:val="66BB4DF2"/>
    <w:rsid w:val="66CB13A5"/>
    <w:rsid w:val="66D07238"/>
    <w:rsid w:val="66D54652"/>
    <w:rsid w:val="66D73E46"/>
    <w:rsid w:val="66EF1730"/>
    <w:rsid w:val="66EF4DD3"/>
    <w:rsid w:val="66F57E55"/>
    <w:rsid w:val="670C0F76"/>
    <w:rsid w:val="671D136B"/>
    <w:rsid w:val="67427F47"/>
    <w:rsid w:val="674E19F8"/>
    <w:rsid w:val="677B01D1"/>
    <w:rsid w:val="678003B4"/>
    <w:rsid w:val="67976A1E"/>
    <w:rsid w:val="679B6A5E"/>
    <w:rsid w:val="67A535E2"/>
    <w:rsid w:val="67AB2657"/>
    <w:rsid w:val="67D97A39"/>
    <w:rsid w:val="67E10C07"/>
    <w:rsid w:val="68022BCB"/>
    <w:rsid w:val="68034D3D"/>
    <w:rsid w:val="680B5C45"/>
    <w:rsid w:val="680B6857"/>
    <w:rsid w:val="681468ED"/>
    <w:rsid w:val="68193D9A"/>
    <w:rsid w:val="682750EE"/>
    <w:rsid w:val="68357CE9"/>
    <w:rsid w:val="684D26CF"/>
    <w:rsid w:val="68500452"/>
    <w:rsid w:val="68544040"/>
    <w:rsid w:val="685C0879"/>
    <w:rsid w:val="686D1DF0"/>
    <w:rsid w:val="687E4E6D"/>
    <w:rsid w:val="6896344D"/>
    <w:rsid w:val="68A54A21"/>
    <w:rsid w:val="68C81525"/>
    <w:rsid w:val="68EA148E"/>
    <w:rsid w:val="68EA73AC"/>
    <w:rsid w:val="68EF45A2"/>
    <w:rsid w:val="68F455B3"/>
    <w:rsid w:val="68FE7C0C"/>
    <w:rsid w:val="691E364C"/>
    <w:rsid w:val="693C009E"/>
    <w:rsid w:val="693D6139"/>
    <w:rsid w:val="695E2478"/>
    <w:rsid w:val="696433B7"/>
    <w:rsid w:val="696E3951"/>
    <w:rsid w:val="6996451E"/>
    <w:rsid w:val="69A46D42"/>
    <w:rsid w:val="69A570CE"/>
    <w:rsid w:val="69B32326"/>
    <w:rsid w:val="69C21CC9"/>
    <w:rsid w:val="69D22403"/>
    <w:rsid w:val="69E9660D"/>
    <w:rsid w:val="69F50565"/>
    <w:rsid w:val="69F845EC"/>
    <w:rsid w:val="69FE662D"/>
    <w:rsid w:val="6A080E3E"/>
    <w:rsid w:val="6A286CF7"/>
    <w:rsid w:val="6A2C1D99"/>
    <w:rsid w:val="6A314591"/>
    <w:rsid w:val="6A3504BA"/>
    <w:rsid w:val="6A3F39A6"/>
    <w:rsid w:val="6A5E29E2"/>
    <w:rsid w:val="6A6E4E91"/>
    <w:rsid w:val="6A714594"/>
    <w:rsid w:val="6A7E546E"/>
    <w:rsid w:val="6AAA6A99"/>
    <w:rsid w:val="6AF37727"/>
    <w:rsid w:val="6B235D62"/>
    <w:rsid w:val="6B276803"/>
    <w:rsid w:val="6B2867EF"/>
    <w:rsid w:val="6B344AC6"/>
    <w:rsid w:val="6B36489F"/>
    <w:rsid w:val="6B364C7D"/>
    <w:rsid w:val="6B463DD1"/>
    <w:rsid w:val="6B510B04"/>
    <w:rsid w:val="6B5157D8"/>
    <w:rsid w:val="6B8E3FA8"/>
    <w:rsid w:val="6B985725"/>
    <w:rsid w:val="6BC62FCD"/>
    <w:rsid w:val="6BC81459"/>
    <w:rsid w:val="6BCC7390"/>
    <w:rsid w:val="6BCF584D"/>
    <w:rsid w:val="6BE47255"/>
    <w:rsid w:val="6C020852"/>
    <w:rsid w:val="6C0522A1"/>
    <w:rsid w:val="6C0A7530"/>
    <w:rsid w:val="6C1966FC"/>
    <w:rsid w:val="6C1C1DD5"/>
    <w:rsid w:val="6C2B2308"/>
    <w:rsid w:val="6C462D12"/>
    <w:rsid w:val="6C573A75"/>
    <w:rsid w:val="6C69077D"/>
    <w:rsid w:val="6C762015"/>
    <w:rsid w:val="6C776F52"/>
    <w:rsid w:val="6C877183"/>
    <w:rsid w:val="6CA75707"/>
    <w:rsid w:val="6CCD2524"/>
    <w:rsid w:val="6CDF616D"/>
    <w:rsid w:val="6CEB0889"/>
    <w:rsid w:val="6D05545C"/>
    <w:rsid w:val="6D143248"/>
    <w:rsid w:val="6D4D310C"/>
    <w:rsid w:val="6D4E65A3"/>
    <w:rsid w:val="6D5C2DEB"/>
    <w:rsid w:val="6D6B5912"/>
    <w:rsid w:val="6D7773CC"/>
    <w:rsid w:val="6D9225B4"/>
    <w:rsid w:val="6D967C55"/>
    <w:rsid w:val="6DA825D0"/>
    <w:rsid w:val="6DB10510"/>
    <w:rsid w:val="6DD05DE5"/>
    <w:rsid w:val="6DD73D39"/>
    <w:rsid w:val="6DF81B8F"/>
    <w:rsid w:val="6E27614B"/>
    <w:rsid w:val="6E2F091A"/>
    <w:rsid w:val="6E31040B"/>
    <w:rsid w:val="6E390F92"/>
    <w:rsid w:val="6E3B2FFE"/>
    <w:rsid w:val="6E5F2C1A"/>
    <w:rsid w:val="6E933E06"/>
    <w:rsid w:val="6EBE3907"/>
    <w:rsid w:val="6EF24756"/>
    <w:rsid w:val="6EFC2608"/>
    <w:rsid w:val="6EFE1F56"/>
    <w:rsid w:val="6F081A04"/>
    <w:rsid w:val="6F1604A7"/>
    <w:rsid w:val="6F2019E8"/>
    <w:rsid w:val="6F237C59"/>
    <w:rsid w:val="6F59422D"/>
    <w:rsid w:val="6F7472D9"/>
    <w:rsid w:val="6F9937AE"/>
    <w:rsid w:val="6F9C6444"/>
    <w:rsid w:val="6F9C6DE7"/>
    <w:rsid w:val="6FAC7C04"/>
    <w:rsid w:val="6FC25943"/>
    <w:rsid w:val="6FCD71FA"/>
    <w:rsid w:val="6FD21C8D"/>
    <w:rsid w:val="6FD7351E"/>
    <w:rsid w:val="6FE43FEA"/>
    <w:rsid w:val="6FE56BA4"/>
    <w:rsid w:val="701D56B6"/>
    <w:rsid w:val="707B2819"/>
    <w:rsid w:val="70852D45"/>
    <w:rsid w:val="70A00A3A"/>
    <w:rsid w:val="70A21794"/>
    <w:rsid w:val="70BB35AD"/>
    <w:rsid w:val="70CA6857"/>
    <w:rsid w:val="70DC1063"/>
    <w:rsid w:val="70E17797"/>
    <w:rsid w:val="70E34744"/>
    <w:rsid w:val="70EC4CF8"/>
    <w:rsid w:val="70F273CC"/>
    <w:rsid w:val="70FA6FF8"/>
    <w:rsid w:val="70FD3FEA"/>
    <w:rsid w:val="711B0B7D"/>
    <w:rsid w:val="711B7FB3"/>
    <w:rsid w:val="713363E0"/>
    <w:rsid w:val="71521F72"/>
    <w:rsid w:val="715F0C77"/>
    <w:rsid w:val="715F443A"/>
    <w:rsid w:val="716029E2"/>
    <w:rsid w:val="71670637"/>
    <w:rsid w:val="71762D6F"/>
    <w:rsid w:val="71882C8A"/>
    <w:rsid w:val="718D608E"/>
    <w:rsid w:val="719A7C6D"/>
    <w:rsid w:val="71A36DE5"/>
    <w:rsid w:val="71C941EE"/>
    <w:rsid w:val="71D47151"/>
    <w:rsid w:val="71E81D03"/>
    <w:rsid w:val="72273E69"/>
    <w:rsid w:val="7229158D"/>
    <w:rsid w:val="723366E6"/>
    <w:rsid w:val="724755C6"/>
    <w:rsid w:val="724F0B54"/>
    <w:rsid w:val="72510E95"/>
    <w:rsid w:val="7256628A"/>
    <w:rsid w:val="72610C42"/>
    <w:rsid w:val="728005B7"/>
    <w:rsid w:val="728F56C9"/>
    <w:rsid w:val="72AE2DE2"/>
    <w:rsid w:val="72B270FE"/>
    <w:rsid w:val="72D33566"/>
    <w:rsid w:val="72E82CC4"/>
    <w:rsid w:val="7312229F"/>
    <w:rsid w:val="73267A2A"/>
    <w:rsid w:val="73687CCB"/>
    <w:rsid w:val="736BA6EA"/>
    <w:rsid w:val="7373411F"/>
    <w:rsid w:val="737B480F"/>
    <w:rsid w:val="73D707D0"/>
    <w:rsid w:val="73F87E0A"/>
    <w:rsid w:val="74007D96"/>
    <w:rsid w:val="741968A9"/>
    <w:rsid w:val="74224540"/>
    <w:rsid w:val="742D0C86"/>
    <w:rsid w:val="742E2C91"/>
    <w:rsid w:val="743901C9"/>
    <w:rsid w:val="74561EEC"/>
    <w:rsid w:val="748B4E22"/>
    <w:rsid w:val="749B3DA3"/>
    <w:rsid w:val="74A459E9"/>
    <w:rsid w:val="74A83015"/>
    <w:rsid w:val="74AC4202"/>
    <w:rsid w:val="74BA3D20"/>
    <w:rsid w:val="74DC0767"/>
    <w:rsid w:val="74E42456"/>
    <w:rsid w:val="74FD0345"/>
    <w:rsid w:val="75162088"/>
    <w:rsid w:val="752810B0"/>
    <w:rsid w:val="753A7812"/>
    <w:rsid w:val="754010E2"/>
    <w:rsid w:val="75435E2F"/>
    <w:rsid w:val="754D36C2"/>
    <w:rsid w:val="755221A0"/>
    <w:rsid w:val="75532163"/>
    <w:rsid w:val="7568083C"/>
    <w:rsid w:val="756B48CE"/>
    <w:rsid w:val="756B78D0"/>
    <w:rsid w:val="75761FF3"/>
    <w:rsid w:val="75840C4D"/>
    <w:rsid w:val="75C15CF2"/>
    <w:rsid w:val="75F404AF"/>
    <w:rsid w:val="75F97C20"/>
    <w:rsid w:val="76001795"/>
    <w:rsid w:val="760605F8"/>
    <w:rsid w:val="760E772C"/>
    <w:rsid w:val="761E18EC"/>
    <w:rsid w:val="76211092"/>
    <w:rsid w:val="76497DFD"/>
    <w:rsid w:val="764E2F94"/>
    <w:rsid w:val="766B5121"/>
    <w:rsid w:val="768A15D1"/>
    <w:rsid w:val="76BF23AE"/>
    <w:rsid w:val="76C10417"/>
    <w:rsid w:val="76D017D2"/>
    <w:rsid w:val="76FA793E"/>
    <w:rsid w:val="7705295D"/>
    <w:rsid w:val="77136624"/>
    <w:rsid w:val="774C0716"/>
    <w:rsid w:val="775E498A"/>
    <w:rsid w:val="7767317B"/>
    <w:rsid w:val="776F0BFA"/>
    <w:rsid w:val="77787640"/>
    <w:rsid w:val="77CE7A07"/>
    <w:rsid w:val="77D40654"/>
    <w:rsid w:val="77DA4AD1"/>
    <w:rsid w:val="77F91D52"/>
    <w:rsid w:val="782F3180"/>
    <w:rsid w:val="78337EBA"/>
    <w:rsid w:val="78427B7C"/>
    <w:rsid w:val="785E0EC7"/>
    <w:rsid w:val="786571E8"/>
    <w:rsid w:val="786812EB"/>
    <w:rsid w:val="786C6765"/>
    <w:rsid w:val="789D7871"/>
    <w:rsid w:val="78AE733D"/>
    <w:rsid w:val="78BB2FF6"/>
    <w:rsid w:val="78BF3DBF"/>
    <w:rsid w:val="78F108FC"/>
    <w:rsid w:val="790615C4"/>
    <w:rsid w:val="791F4D8E"/>
    <w:rsid w:val="7937209D"/>
    <w:rsid w:val="793A2A80"/>
    <w:rsid w:val="794C7223"/>
    <w:rsid w:val="79912393"/>
    <w:rsid w:val="799820BD"/>
    <w:rsid w:val="79A16D81"/>
    <w:rsid w:val="79B87F42"/>
    <w:rsid w:val="79C47226"/>
    <w:rsid w:val="79DC26AA"/>
    <w:rsid w:val="79EC27A7"/>
    <w:rsid w:val="79F576A3"/>
    <w:rsid w:val="79FF367B"/>
    <w:rsid w:val="7A01368E"/>
    <w:rsid w:val="7A07252E"/>
    <w:rsid w:val="7A0C4F05"/>
    <w:rsid w:val="7A456057"/>
    <w:rsid w:val="7A633566"/>
    <w:rsid w:val="7A885A2C"/>
    <w:rsid w:val="7AD066EA"/>
    <w:rsid w:val="7ADE2D6B"/>
    <w:rsid w:val="7B3B5FC8"/>
    <w:rsid w:val="7B597C81"/>
    <w:rsid w:val="7B5C21F9"/>
    <w:rsid w:val="7B7115A4"/>
    <w:rsid w:val="7B7D13FE"/>
    <w:rsid w:val="7B8128E3"/>
    <w:rsid w:val="7B8713F2"/>
    <w:rsid w:val="7B874017"/>
    <w:rsid w:val="7B8A2C4C"/>
    <w:rsid w:val="7BA91B7B"/>
    <w:rsid w:val="7BB767EB"/>
    <w:rsid w:val="7BCD7E36"/>
    <w:rsid w:val="7BE14CF2"/>
    <w:rsid w:val="7C055797"/>
    <w:rsid w:val="7C087AB6"/>
    <w:rsid w:val="7C180A96"/>
    <w:rsid w:val="7C245F90"/>
    <w:rsid w:val="7C2B6EE7"/>
    <w:rsid w:val="7CC13591"/>
    <w:rsid w:val="7CC321BF"/>
    <w:rsid w:val="7CDD1E46"/>
    <w:rsid w:val="7CDD70BE"/>
    <w:rsid w:val="7CF24B9A"/>
    <w:rsid w:val="7D1B2918"/>
    <w:rsid w:val="7D3D35C5"/>
    <w:rsid w:val="7D466C59"/>
    <w:rsid w:val="7D552DB6"/>
    <w:rsid w:val="7D7EC3D5"/>
    <w:rsid w:val="7D857F55"/>
    <w:rsid w:val="7D9A0164"/>
    <w:rsid w:val="7DA11F4F"/>
    <w:rsid w:val="7DB0530A"/>
    <w:rsid w:val="7DC04B9B"/>
    <w:rsid w:val="7DD9042E"/>
    <w:rsid w:val="7DE25437"/>
    <w:rsid w:val="7DF509C8"/>
    <w:rsid w:val="7DFE0721"/>
    <w:rsid w:val="7E412983"/>
    <w:rsid w:val="7E5B2AB6"/>
    <w:rsid w:val="7E6C1E55"/>
    <w:rsid w:val="7E6F49A8"/>
    <w:rsid w:val="7E9401E1"/>
    <w:rsid w:val="7E9752CC"/>
    <w:rsid w:val="7EA7458C"/>
    <w:rsid w:val="7EC674EC"/>
    <w:rsid w:val="7EC95285"/>
    <w:rsid w:val="7EDC552C"/>
    <w:rsid w:val="7EEF11B4"/>
    <w:rsid w:val="7EFB54EF"/>
    <w:rsid w:val="7EFE2D89"/>
    <w:rsid w:val="7F307D1A"/>
    <w:rsid w:val="7F343772"/>
    <w:rsid w:val="7F423121"/>
    <w:rsid w:val="7F550726"/>
    <w:rsid w:val="7F5846B0"/>
    <w:rsid w:val="7F5E73E3"/>
    <w:rsid w:val="7F6F30C2"/>
    <w:rsid w:val="7F745C96"/>
    <w:rsid w:val="7F8209E7"/>
    <w:rsid w:val="7F8618FC"/>
    <w:rsid w:val="7F866B28"/>
    <w:rsid w:val="7F9C7B01"/>
    <w:rsid w:val="7F9D63AA"/>
    <w:rsid w:val="7FA62939"/>
    <w:rsid w:val="7FB5C172"/>
    <w:rsid w:val="7FD82F0F"/>
    <w:rsid w:val="7FE0647C"/>
    <w:rsid w:val="93DB56D4"/>
    <w:rsid w:val="9F75AEA5"/>
    <w:rsid w:val="AFDF9D55"/>
    <w:rsid w:val="B3AFBF86"/>
    <w:rsid w:val="BF72ED5F"/>
    <w:rsid w:val="D7EF0480"/>
    <w:rsid w:val="EDFE7A24"/>
    <w:rsid w:val="F49F93C2"/>
    <w:rsid w:val="F6FF7B86"/>
    <w:rsid w:val="FDE78A44"/>
    <w:rsid w:val="FE7F5150"/>
    <w:rsid w:val="FFFB3F12"/>
    <w:rsid w:val="FFFEB57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kern w:val="44"/>
      <w:sz w:val="18"/>
      <w:szCs w:val="18"/>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line="413" w:lineRule="auto"/>
      <w:outlineLvl w:val="2"/>
    </w:pPr>
    <w:rPr>
      <w:b/>
      <w:sz w:val="32"/>
    </w:rPr>
  </w:style>
  <w:style w:type="paragraph" w:styleId="6">
    <w:name w:val="heading 4"/>
    <w:basedOn w:val="1"/>
    <w:next w:val="1"/>
    <w:qFormat/>
    <w:uiPriority w:val="0"/>
    <w:pPr>
      <w:widowControl/>
      <w:spacing w:beforeAutospacing="1" w:afterAutospacing="1"/>
      <w:jc w:val="left"/>
      <w:outlineLvl w:val="3"/>
    </w:pPr>
    <w:rPr>
      <w:rFonts w:ascii="宋体" w:hAnsi="宋体" w:cs="宋体"/>
      <w:kern w:val="0"/>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7">
    <w:name w:val="annotation text"/>
    <w:basedOn w:val="1"/>
    <w:semiHidden/>
    <w:qFormat/>
    <w:uiPriority w:val="0"/>
    <w:pPr>
      <w:jc w:val="left"/>
    </w:pPr>
  </w:style>
  <w:style w:type="paragraph" w:styleId="8">
    <w:name w:val="Body Text"/>
    <w:basedOn w:val="1"/>
    <w:qFormat/>
    <w:uiPriority w:val="0"/>
    <w:rPr>
      <w:rFonts w:ascii="宋体" w:hAnsi="宋体"/>
      <w:sz w:val="28"/>
    </w:rPr>
  </w:style>
  <w:style w:type="paragraph" w:styleId="9">
    <w:name w:val="Body Text Indent"/>
    <w:basedOn w:val="1"/>
    <w:qFormat/>
    <w:uiPriority w:val="0"/>
    <w:pPr>
      <w:ind w:firstLine="630"/>
    </w:pPr>
    <w:rPr>
      <w:rFonts w:eastAsia="仿宋_GB2312"/>
      <w:sz w:val="32"/>
      <w:szCs w:val="20"/>
    </w:rPr>
  </w:style>
  <w:style w:type="paragraph" w:styleId="10">
    <w:name w:val="Date"/>
    <w:basedOn w:val="1"/>
    <w:next w:val="1"/>
    <w:qFormat/>
    <w:uiPriority w:val="0"/>
    <w:pPr>
      <w:ind w:left="100" w:leftChars="2500"/>
    </w:pPr>
  </w:style>
  <w:style w:type="paragraph" w:styleId="11">
    <w:name w:val="Body Text Indent 2"/>
    <w:basedOn w:val="1"/>
    <w:qFormat/>
    <w:uiPriority w:val="0"/>
    <w:pPr>
      <w:ind w:firstLine="720" w:firstLineChars="225"/>
    </w:pPr>
    <w:rPr>
      <w:rFonts w:ascii="仿宋_GB2312" w:eastAsia="仿宋_GB2312"/>
      <w:sz w:val="32"/>
    </w:rPr>
  </w:style>
  <w:style w:type="paragraph" w:styleId="12">
    <w:name w:val="Balloon Text"/>
    <w:basedOn w:val="1"/>
    <w:link w:val="30"/>
    <w:qFormat/>
    <w:uiPriority w:val="0"/>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footnote text"/>
    <w:basedOn w:val="1"/>
    <w:qFormat/>
    <w:uiPriority w:val="0"/>
    <w:pPr>
      <w:snapToGrid w:val="0"/>
      <w:jc w:val="left"/>
    </w:pPr>
    <w:rPr>
      <w:sz w:val="18"/>
    </w:rPr>
  </w:style>
  <w:style w:type="paragraph" w:styleId="16">
    <w:name w:val="Body Text Indent 3"/>
    <w:basedOn w:val="1"/>
    <w:qFormat/>
    <w:uiPriority w:val="0"/>
    <w:pPr>
      <w:tabs>
        <w:tab w:val="left" w:pos="900"/>
        <w:tab w:val="left" w:pos="1140"/>
      </w:tabs>
      <w:ind w:firstLine="640" w:firstLineChars="200"/>
    </w:pPr>
    <w:rPr>
      <w:rFonts w:ascii="仿宋_GB2312" w:eastAsia="仿宋_GB2312"/>
      <w:sz w:val="32"/>
      <w:szCs w:val="21"/>
    </w:rPr>
  </w:style>
  <w:style w:type="paragraph" w:styleId="17">
    <w:name w:val="toc 2"/>
    <w:basedOn w:val="1"/>
    <w:next w:val="1"/>
    <w:qFormat/>
    <w:uiPriority w:val="39"/>
    <w:pPr>
      <w:ind w:left="420" w:leftChars="200"/>
    </w:p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0"/>
    <w:pPr>
      <w:widowControl/>
      <w:spacing w:beforeAutospacing="1" w:afterAutospacing="1"/>
      <w:jc w:val="left"/>
    </w:pPr>
    <w:rPr>
      <w:rFonts w:ascii="Arial" w:hAnsi="Arial" w:cs="Arial"/>
      <w:color w:val="666666"/>
      <w:kern w:val="0"/>
      <w:sz w:val="18"/>
      <w:szCs w:val="18"/>
    </w:rPr>
  </w:style>
  <w:style w:type="paragraph" w:styleId="20">
    <w:name w:val="annotation subject"/>
    <w:basedOn w:val="7"/>
    <w:next w:val="7"/>
    <w:semiHidden/>
    <w:qFormat/>
    <w:uiPriority w:val="0"/>
    <w:rPr>
      <w:b/>
      <w:bCs/>
    </w:rPr>
  </w:style>
  <w:style w:type="table" w:styleId="22">
    <w:name w:val="Table Grid"/>
    <w:basedOn w:val="2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page number"/>
    <w:qFormat/>
    <w:uiPriority w:val="0"/>
  </w:style>
  <w:style w:type="character" w:styleId="26">
    <w:name w:val="FollowedHyperlink"/>
    <w:qFormat/>
    <w:uiPriority w:val="0"/>
    <w:rPr>
      <w:color w:val="000000"/>
      <w:u w:val="none"/>
    </w:rPr>
  </w:style>
  <w:style w:type="character" w:styleId="27">
    <w:name w:val="Hyperlink"/>
    <w:qFormat/>
    <w:uiPriority w:val="99"/>
    <w:rPr>
      <w:color w:val="0066FF"/>
      <w:u w:val="none"/>
    </w:rPr>
  </w:style>
  <w:style w:type="character" w:styleId="28">
    <w:name w:val="annotation reference"/>
    <w:semiHidden/>
    <w:qFormat/>
    <w:uiPriority w:val="0"/>
    <w:rPr>
      <w:sz w:val="21"/>
      <w:szCs w:val="21"/>
    </w:rPr>
  </w:style>
  <w:style w:type="character" w:styleId="29">
    <w:name w:val="footnote reference"/>
    <w:basedOn w:val="23"/>
    <w:qFormat/>
    <w:uiPriority w:val="0"/>
    <w:rPr>
      <w:vertAlign w:val="superscript"/>
    </w:rPr>
  </w:style>
  <w:style w:type="character" w:customStyle="1" w:styleId="30">
    <w:name w:val="批注框文本 Char"/>
    <w:link w:val="12"/>
    <w:qFormat/>
    <w:uiPriority w:val="0"/>
    <w:rPr>
      <w:kern w:val="2"/>
      <w:sz w:val="18"/>
      <w:szCs w:val="18"/>
    </w:rPr>
  </w:style>
  <w:style w:type="character" w:customStyle="1" w:styleId="31">
    <w:name w:val="font11"/>
    <w:qFormat/>
    <w:uiPriority w:val="0"/>
    <w:rPr>
      <w:rFonts w:ascii="Arial" w:hAnsi="Arial" w:cs="Arial"/>
      <w:color w:val="FF0000"/>
      <w:sz w:val="18"/>
      <w:szCs w:val="18"/>
      <w:u w:val="none"/>
    </w:rPr>
  </w:style>
  <w:style w:type="character" w:customStyle="1" w:styleId="32">
    <w:name w:val="pic1"/>
    <w:qFormat/>
    <w:uiPriority w:val="0"/>
  </w:style>
  <w:style w:type="character" w:customStyle="1" w:styleId="33">
    <w:name w:val="font21"/>
    <w:qFormat/>
    <w:uiPriority w:val="0"/>
    <w:rPr>
      <w:rFonts w:hint="eastAsia" w:ascii="宋体" w:hAnsi="宋体" w:eastAsia="宋体" w:cs="宋体"/>
      <w:color w:val="000000"/>
      <w:sz w:val="22"/>
      <w:szCs w:val="22"/>
      <w:u w:val="none"/>
    </w:rPr>
  </w:style>
  <w:style w:type="character" w:customStyle="1" w:styleId="34">
    <w:name w:val="font71"/>
    <w:qFormat/>
    <w:uiPriority w:val="0"/>
    <w:rPr>
      <w:rFonts w:hint="eastAsia" w:ascii="宋体" w:hAnsi="宋体" w:eastAsia="宋体" w:cs="宋体"/>
      <w:color w:val="000000"/>
      <w:sz w:val="18"/>
      <w:szCs w:val="18"/>
      <w:u w:val="none"/>
    </w:rPr>
  </w:style>
  <w:style w:type="character" w:customStyle="1" w:styleId="35">
    <w:name w:val="font51"/>
    <w:qFormat/>
    <w:uiPriority w:val="0"/>
    <w:rPr>
      <w:rFonts w:hint="eastAsia" w:ascii="宋体" w:hAnsi="宋体" w:eastAsia="宋体" w:cs="宋体"/>
      <w:color w:val="FF0000"/>
      <w:sz w:val="18"/>
      <w:szCs w:val="18"/>
      <w:u w:val="none"/>
    </w:rPr>
  </w:style>
  <w:style w:type="character" w:customStyle="1" w:styleId="36">
    <w:name w:val="pic2"/>
    <w:qFormat/>
    <w:uiPriority w:val="0"/>
  </w:style>
  <w:style w:type="paragraph" w:customStyle="1" w:styleId="37">
    <w:name w:val="p0"/>
    <w:basedOn w:val="1"/>
    <w:qFormat/>
    <w:uiPriority w:val="0"/>
    <w:pPr>
      <w:widowControl/>
    </w:pPr>
    <w:rPr>
      <w:kern w:val="0"/>
      <w:szCs w:val="21"/>
    </w:rPr>
  </w:style>
  <w:style w:type="paragraph" w:customStyle="1" w:styleId="38">
    <w:name w:val="reader-word-layer reader-word-s36-4"/>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reader-word-layer reader-word-s28-1"/>
    <w:basedOn w:val="1"/>
    <w:qFormat/>
    <w:uiPriority w:val="0"/>
    <w:pPr>
      <w:widowControl/>
      <w:spacing w:beforeAutospacing="1" w:afterAutospacing="1"/>
      <w:jc w:val="left"/>
    </w:pPr>
    <w:rPr>
      <w:rFonts w:ascii="宋体" w:hAnsi="宋体" w:cs="宋体"/>
      <w:kern w:val="0"/>
      <w:sz w:val="24"/>
    </w:rPr>
  </w:style>
  <w:style w:type="paragraph" w:customStyle="1" w:styleId="40">
    <w:name w:val="xl27"/>
    <w:basedOn w:val="1"/>
    <w:qFormat/>
    <w:uiPriority w:val="0"/>
    <w:pPr>
      <w:widowControl/>
      <w:spacing w:beforeAutospacing="1" w:afterAutospacing="1"/>
      <w:jc w:val="center"/>
      <w:textAlignment w:val="center"/>
    </w:pPr>
    <w:rPr>
      <w:rFonts w:ascii="宋体" w:hAnsi="宋体"/>
      <w:kern w:val="0"/>
      <w:sz w:val="24"/>
    </w:rPr>
  </w:style>
  <w:style w:type="paragraph" w:customStyle="1" w:styleId="41">
    <w:name w:val="reader-word-layer reader-word-s36-1"/>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Body text|1"/>
    <w:basedOn w:val="1"/>
    <w:qFormat/>
    <w:uiPriority w:val="0"/>
    <w:pPr>
      <w:spacing w:line="340" w:lineRule="auto"/>
      <w:ind w:firstLine="400"/>
    </w:pPr>
    <w:rPr>
      <w:rFonts w:ascii="宋体" w:hAnsi="宋体" w:cs="宋体"/>
      <w:sz w:val="20"/>
      <w:szCs w:val="20"/>
    </w:rPr>
  </w:style>
  <w:style w:type="paragraph" w:customStyle="1" w:styleId="43">
    <w:name w:val="Other|1"/>
    <w:basedOn w:val="1"/>
    <w:qFormat/>
    <w:uiPriority w:val="0"/>
    <w:pPr>
      <w:spacing w:line="340" w:lineRule="auto"/>
      <w:ind w:firstLine="400"/>
    </w:pPr>
    <w:rPr>
      <w:rFonts w:ascii="宋体" w:hAnsi="宋体" w:cs="宋体"/>
      <w:sz w:val="20"/>
      <w:szCs w:val="20"/>
    </w:rPr>
  </w:style>
  <w:style w:type="paragraph" w:customStyle="1" w:styleId="44">
    <w:name w:val="Heading #2|1"/>
    <w:basedOn w:val="1"/>
    <w:qFormat/>
    <w:uiPriority w:val="0"/>
    <w:pPr>
      <w:spacing w:after="660"/>
      <w:ind w:firstLine="260"/>
      <w:outlineLvl w:val="1"/>
    </w:pPr>
    <w:rPr>
      <w:rFonts w:ascii="宋体" w:hAnsi="宋体" w:cs="宋体"/>
      <w:sz w:val="26"/>
      <w:szCs w:val="26"/>
      <w:lang w:val="zh-TW" w:eastAsia="zh-TW" w:bidi="zh-TW"/>
    </w:rPr>
  </w:style>
  <w:style w:type="paragraph" w:customStyle="1" w:styleId="45">
    <w:name w:val="Heading #3|1"/>
    <w:basedOn w:val="1"/>
    <w:qFormat/>
    <w:uiPriority w:val="0"/>
    <w:pPr>
      <w:spacing w:after="60" w:line="278" w:lineRule="auto"/>
      <w:jc w:val="center"/>
      <w:outlineLvl w:val="2"/>
    </w:pPr>
    <w:rPr>
      <w:rFonts w:ascii="宋体" w:hAnsi="宋体" w:cs="宋体"/>
      <w:sz w:val="18"/>
      <w:szCs w:val="18"/>
      <w:lang w:val="zh-TW" w:eastAsia="zh-TW" w:bidi="zh-TW"/>
    </w:rPr>
  </w:style>
  <w:style w:type="paragraph" w:customStyle="1" w:styleId="46">
    <w:name w:val="Other|2"/>
    <w:basedOn w:val="1"/>
    <w:qFormat/>
    <w:uiPriority w:val="0"/>
    <w:pPr>
      <w:jc w:val="center"/>
    </w:pPr>
    <w:rPr>
      <w:rFonts w:ascii="宋体" w:hAnsi="宋体" w:cs="宋体"/>
      <w:sz w:val="15"/>
      <w:szCs w:val="15"/>
      <w:lang w:val="zh-TW" w:eastAsia="zh-TW" w:bidi="zh-TW"/>
    </w:rPr>
  </w:style>
  <w:style w:type="paragraph" w:customStyle="1" w:styleId="47">
    <w:name w:val="Body text|3"/>
    <w:basedOn w:val="1"/>
    <w:qFormat/>
    <w:uiPriority w:val="0"/>
    <w:pPr>
      <w:spacing w:after="100"/>
      <w:jc w:val="center"/>
    </w:pPr>
    <w:rPr>
      <w:rFonts w:ascii="宋体" w:hAnsi="宋体" w:cs="宋体"/>
      <w:sz w:val="18"/>
      <w:szCs w:val="18"/>
      <w:lang w:val="zh-TW" w:eastAsia="zh-TW" w:bidi="zh-TW"/>
    </w:rPr>
  </w:style>
  <w:style w:type="paragraph" w:customStyle="1" w:styleId="48">
    <w:name w:val="Header or footer|1"/>
    <w:basedOn w:val="1"/>
    <w:qFormat/>
    <w:uiPriority w:val="0"/>
    <w:rPr>
      <w:rFonts w:ascii="宋体" w:hAnsi="宋体" w:cs="宋体"/>
      <w:sz w:val="19"/>
      <w:szCs w:val="19"/>
      <w:lang w:val="zh-TW" w:eastAsia="zh-TW" w:bidi="zh-TW"/>
    </w:rPr>
  </w:style>
  <w:style w:type="paragraph" w:customStyle="1" w:styleId="49">
    <w:name w:val="WPSOffice手动目录 1"/>
    <w:qFormat/>
    <w:uiPriority w:val="0"/>
    <w:rPr>
      <w:rFonts w:ascii="Times New Roman" w:hAnsi="Times New Roman" w:eastAsia="宋体" w:cs="Times New Roman"/>
      <w:lang w:val="en-US" w:eastAsia="zh-CN" w:bidi="ar-SA"/>
    </w:rPr>
  </w:style>
  <w:style w:type="paragraph" w:customStyle="1" w:styleId="5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1">
    <w:name w:val="Table caption|1"/>
    <w:basedOn w:val="1"/>
    <w:qFormat/>
    <w:uiPriority w:val="0"/>
    <w:rPr>
      <w:rFonts w:ascii="宋体" w:hAnsi="宋体" w:cs="宋体"/>
      <w:sz w:val="15"/>
      <w:szCs w:val="15"/>
      <w:lang w:val="zh-TW" w:eastAsia="zh-TW" w:bidi="zh-TW"/>
    </w:rPr>
  </w:style>
  <w:style w:type="character" w:customStyle="1" w:styleId="52">
    <w:name w:val="expandtext"/>
    <w:qFormat/>
    <w:uiPriority w:val="0"/>
    <w:rPr>
      <w:i/>
      <w:iCs/>
      <w:color w:val="FF0000"/>
    </w:rPr>
  </w:style>
  <w:style w:type="character" w:customStyle="1" w:styleId="53">
    <w:name w:val="glosstext"/>
    <w:qFormat/>
    <w:uiPriority w:val="0"/>
    <w:rPr>
      <w:i/>
      <w:iCs/>
      <w:color w:val="0000FF"/>
    </w:rPr>
  </w:style>
  <w:style w:type="paragraph" w:styleId="54">
    <w:name w:val="List Paragraph"/>
    <w:basedOn w:val="1"/>
    <w:qFormat/>
    <w:uiPriority w:val="1"/>
    <w:pPr>
      <w:spacing w:before="161"/>
      <w:ind w:left="238" w:hanging="361"/>
    </w:pPr>
    <w:rPr>
      <w:rFonts w:ascii="宋体" w:hAnsi="宋体" w:cs="宋体"/>
      <w:lang w:val="zh-CN" w:bidi="zh-CN"/>
    </w:rPr>
  </w:style>
  <w:style w:type="character" w:customStyle="1" w:styleId="55">
    <w:name w:val="apple-converted-space"/>
    <w:basedOn w:val="23"/>
    <w:qFormat/>
    <w:uiPriority w:val="0"/>
  </w:style>
  <w:style w:type="paragraph" w:customStyle="1" w:styleId="56">
    <w:name w:val="Table Text"/>
    <w:basedOn w:val="1"/>
    <w:semiHidden/>
    <w:qFormat/>
    <w:uiPriority w:val="0"/>
    <w:rPr>
      <w:rFonts w:ascii="宋体" w:hAnsi="宋体" w:cs="宋体"/>
      <w:sz w:val="17"/>
      <w:szCs w:val="17"/>
      <w:lang w:eastAsia="en-US"/>
    </w:rPr>
  </w:style>
  <w:style w:type="table" w:customStyle="1" w:styleId="57">
    <w:name w:val="Table Normal"/>
    <w:unhideWhenUsed/>
    <w:qFormat/>
    <w:uiPriority w:val="0"/>
    <w:tblPr>
      <w:tblCellMar>
        <w:top w:w="0" w:type="dxa"/>
        <w:left w:w="0" w:type="dxa"/>
        <w:bottom w:w="0" w:type="dxa"/>
        <w:right w:w="0" w:type="dxa"/>
      </w:tblCellMar>
    </w:tblPr>
  </w:style>
  <w:style w:type="paragraph" w:customStyle="1" w:styleId="58">
    <w:name w:val="正文缩进1"/>
    <w:basedOn w:val="1"/>
    <w:qFormat/>
    <w:uiPriority w:val="99"/>
    <w:pPr>
      <w:ind w:firstLine="420"/>
    </w:pPr>
  </w:style>
  <w:style w:type="paragraph" w:customStyle="1" w:styleId="59">
    <w:name w:val="批准单位"/>
    <w:basedOn w:val="1"/>
    <w:qFormat/>
    <w:uiPriority w:val="0"/>
    <w:pPr>
      <w:spacing w:line="360" w:lineRule="auto"/>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2.wmf"/><Relationship Id="rId36" Type="http://schemas.openxmlformats.org/officeDocument/2006/relationships/oleObject" Target="embeddings/oleObject12.bin"/><Relationship Id="rId35" Type="http://schemas.openxmlformats.org/officeDocument/2006/relationships/image" Target="media/image11.wmf"/><Relationship Id="rId34" Type="http://schemas.openxmlformats.org/officeDocument/2006/relationships/oleObject" Target="embeddings/oleObject11.bin"/><Relationship Id="rId33" Type="http://schemas.openxmlformats.org/officeDocument/2006/relationships/image" Target="media/image10.wmf"/><Relationship Id="rId32" Type="http://schemas.openxmlformats.org/officeDocument/2006/relationships/oleObject" Target="embeddings/oleObject10.bin"/><Relationship Id="rId31" Type="http://schemas.openxmlformats.org/officeDocument/2006/relationships/image" Target="media/image9.wmf"/><Relationship Id="rId30" Type="http://schemas.openxmlformats.org/officeDocument/2006/relationships/oleObject" Target="embeddings/oleObject9.bin"/><Relationship Id="rId3" Type="http://schemas.openxmlformats.org/officeDocument/2006/relationships/footer" Target="footer1.xml"/><Relationship Id="rId29" Type="http://schemas.openxmlformats.org/officeDocument/2006/relationships/image" Target="media/image8.wmf"/><Relationship Id="rId28" Type="http://schemas.openxmlformats.org/officeDocument/2006/relationships/oleObject" Target="embeddings/oleObject8.bin"/><Relationship Id="rId27" Type="http://schemas.openxmlformats.org/officeDocument/2006/relationships/image" Target="media/image7.wmf"/><Relationship Id="rId26" Type="http://schemas.openxmlformats.org/officeDocument/2006/relationships/oleObject" Target="embeddings/oleObject7.bin"/><Relationship Id="rId25" Type="http://schemas.openxmlformats.org/officeDocument/2006/relationships/image" Target="media/image6.wmf"/><Relationship Id="rId24" Type="http://schemas.openxmlformats.org/officeDocument/2006/relationships/oleObject" Target="embeddings/oleObject6.bin"/><Relationship Id="rId23" Type="http://schemas.openxmlformats.org/officeDocument/2006/relationships/image" Target="media/image5.wmf"/><Relationship Id="rId22" Type="http://schemas.openxmlformats.org/officeDocument/2006/relationships/oleObject" Target="embeddings/oleObject5.bin"/><Relationship Id="rId21" Type="http://schemas.openxmlformats.org/officeDocument/2006/relationships/image" Target="media/image4.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3.bin"/><Relationship Id="rId17" Type="http://schemas.openxmlformats.org/officeDocument/2006/relationships/image" Target="media/image2.wmf"/><Relationship Id="rId16" Type="http://schemas.openxmlformats.org/officeDocument/2006/relationships/oleObject" Target="embeddings/oleObject2.bin"/><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6"/>
    <customShpInfo spid="_x0000_s2055"/>
    <customShpInfo spid="_x0000_s2054"/>
    <customShpInfo spid="_x0000_s2053"/>
    <customShpInfo spid="_x0000_s2052"/>
    <customShpInfo spid="_x0000_s2051"/>
    <customShpInfo spid="_x0000_s2050"/>
    <customShpInfo spid="_x0000_s2049"/>
    <customShpInfo spid="_x0000_s1026"/>
    <customShpInfo spid="_x0000_s1027"/>
    <customShpInfo spid="_x0000_s1029"/>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90</Pages>
  <Words>4655</Words>
  <Characters>26539</Characters>
  <Lines>221</Lines>
  <Paragraphs>62</Paragraphs>
  <TotalTime>3</TotalTime>
  <ScaleCrop>false</ScaleCrop>
  <LinksUpToDate>false</LinksUpToDate>
  <CharactersWithSpaces>31132</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2026-01-11T22:21:00Z</dcterms:created>
  <dc:creator>Lenovo User</dc:creator>
  <cp:lastModifiedBy>力光燕</cp:lastModifiedBy>
  <cp:lastPrinted>2026-01-20T18:24:00Z</cp:lastPrinted>
  <dcterms:modified xsi:type="dcterms:W3CDTF">2026-01-21T09:14:50Z</dcterms:modified>
  <dc:title>福建省建设工程设计概算编制办法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680EDF8020950B338A287069A5197105</vt:lpwstr>
  </property>
  <property fmtid="{D5CDD505-2E9C-101B-9397-08002B2CF9AE}" pid="4" name="KSOTemplateDocerSaveRecord">
    <vt:lpwstr>eyJoZGlkIjoiMWUwYmQzMzNlYjQ5MTA3MGMzODQ5ZjU0ODNjODBkMGYifQ==</vt:lpwstr>
  </property>
</Properties>
</file>